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Calibri Light" w:cstheme="majorHAnsi"/>
          <w:b/>
          <w:b/>
          <w:sz w:val="16"/>
          <w:szCs w:val="16"/>
        </w:rPr>
      </w:pPr>
      <w:r>
        <w:rPr>
          <w:rFonts w:cs="Calibri Light" w:cstheme="majorHAnsi" w:ascii="Times New Roman" w:hAnsi="Times New Roman"/>
          <w:b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Powiat Trzebnicki/Powiatowe Centrum Pomocy Rodzinie w Trzebnicy ogłasza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otwarty nabór partnera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w celu wspólnej realizacji projektu w ramach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Poddziałania 9.1.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Aktywna integracja - konkursy horyzontalne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color w:val="00000A"/>
          <w:sz w:val="22"/>
          <w:szCs w:val="22"/>
        </w:rPr>
        <w:t xml:space="preserve">Otwarty nabór partnera/-ów w celu wspólnej realizacji projektu w ramach </w:t>
      </w:r>
      <w:r>
        <w:rPr>
          <w:b/>
          <w:color w:val="00000A"/>
          <w:sz w:val="22"/>
          <w:szCs w:val="22"/>
        </w:rPr>
        <w:t xml:space="preserve">Osi Priorytetowej 9 </w:t>
      </w:r>
      <w:r>
        <w:rPr>
          <w:color w:val="00000A"/>
          <w:sz w:val="22"/>
          <w:szCs w:val="22"/>
        </w:rPr>
        <w:t xml:space="preserve">Włączenie społeczne, </w:t>
      </w:r>
      <w:r>
        <w:rPr>
          <w:b/>
          <w:bCs/>
          <w:color w:val="00000A"/>
          <w:sz w:val="22"/>
          <w:szCs w:val="22"/>
        </w:rPr>
        <w:t>Działania</w:t>
      </w:r>
      <w:r>
        <w:rPr>
          <w:color w:val="00000A"/>
          <w:sz w:val="22"/>
          <w:szCs w:val="22"/>
        </w:rPr>
        <w:t xml:space="preserve"> 9.1 Aktywna integracja, </w:t>
      </w:r>
      <w:r>
        <w:rPr>
          <w:b/>
          <w:color w:val="00000A"/>
          <w:sz w:val="22"/>
          <w:szCs w:val="22"/>
        </w:rPr>
        <w:t xml:space="preserve">Poddziałania 9.1. </w:t>
      </w:r>
      <w:r>
        <w:rPr>
          <w:color w:val="00000A"/>
          <w:sz w:val="22"/>
          <w:szCs w:val="22"/>
        </w:rPr>
        <w:t>Aktywna integracja- konkursy horyzontalne. Wniosek projektowy składany jest w odpowiedzi na k</w:t>
      </w:r>
      <w:r>
        <w:rPr>
          <w:iCs/>
          <w:color w:val="00000A"/>
          <w:sz w:val="22"/>
          <w:szCs w:val="22"/>
        </w:rPr>
        <w:t xml:space="preserve">onkurs nr </w:t>
      </w:r>
      <w:r>
        <w:rPr>
          <w:b/>
          <w:iCs/>
          <w:color w:val="00000A"/>
          <w:sz w:val="22"/>
          <w:szCs w:val="22"/>
        </w:rPr>
        <w:t xml:space="preserve">RPDS.09.01.01-IP.02-02-401/20 </w:t>
      </w:r>
      <w:r>
        <w:rPr>
          <w:iCs/>
          <w:color w:val="00000A"/>
          <w:sz w:val="22"/>
          <w:szCs w:val="22"/>
        </w:rPr>
        <w:t>w ramach Regionalnego Programu Operacyjnego Województwa Dolnośląskiego 2014-2020</w:t>
      </w:r>
      <w:r>
        <w:rPr>
          <w:color w:val="00000A"/>
          <w:sz w:val="22"/>
          <w:szCs w:val="22"/>
        </w:rPr>
        <w:t>, ogłoszonego przez Dolnośląski Wojewódzki Urząd Pracy.</w:t>
      </w:r>
    </w:p>
    <w:p>
      <w:pPr>
        <w:pStyle w:val="NormalWeb"/>
        <w:spacing w:lineRule="auto" w:line="360" w:before="280" w:after="0"/>
        <w:jc w:val="both"/>
        <w:rPr/>
      </w:pPr>
      <w:r>
        <w:rPr>
          <w:b/>
          <w:sz w:val="22"/>
          <w:szCs w:val="22"/>
        </w:rPr>
        <w:t xml:space="preserve">Powiat Trzebnicki za pośrednictwem Powiatowego Centrum Pomocy Rodzinie w Trzebnicy </w:t>
      </w:r>
      <w:r>
        <w:rPr>
          <w:sz w:val="22"/>
          <w:szCs w:val="22"/>
        </w:rPr>
        <w:t xml:space="preserve">ogłasza konkurs na wspólne przygotowanie i realizację projektu w ramach </w:t>
      </w:r>
      <w:r>
        <w:rPr>
          <w:b/>
          <w:sz w:val="22"/>
          <w:szCs w:val="22"/>
        </w:rPr>
        <w:t xml:space="preserve">Poddziałania 9.1.1 </w:t>
      </w:r>
      <w:r>
        <w:rPr>
          <w:bCs/>
          <w:sz w:val="22"/>
          <w:szCs w:val="22"/>
        </w:rPr>
        <w:t>Aktywna integracja - konkursy horyzontalne.</w:t>
      </w:r>
      <w:r>
        <w:rPr>
          <w:sz w:val="22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>
      <w:pPr>
        <w:pStyle w:val="NormalWeb"/>
        <w:spacing w:lineRule="auto" w:line="360" w:before="280" w:after="0"/>
        <w:jc w:val="both"/>
        <w:rPr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Więcej informacji o konkursie: </w:t>
      </w:r>
      <w:hyperlink r:id="rId2">
        <w:r>
          <w:rPr>
            <w:rStyle w:val="Czeinternetowe"/>
            <w:b/>
            <w:sz w:val="22"/>
            <w:szCs w:val="22"/>
          </w:rPr>
          <w:t>https://rpo-wupdolnoslaski.praca.gov.pl/-/12924537-konkurs-nr-rpds-09-01-01-ip-02-02-401-20-aktywna-integracja-9-1-a-drugi-typ-operacji-oraz-9-1-c-</w:t>
        </w:r>
      </w:hyperlink>
      <w:r>
        <w:rPr>
          <w:b/>
          <w:sz w:val="22"/>
          <w:szCs w:val="22"/>
        </w:rPr>
        <w:t xml:space="preserve"> </w:t>
      </w:r>
    </w:p>
    <w:p>
      <w:pPr>
        <w:pStyle w:val="NormalWeb"/>
        <w:spacing w:lineRule="auto" w:line="360" w:before="280" w:after="0"/>
        <w:jc w:val="both"/>
        <w:rPr/>
      </w:pPr>
      <w:r>
        <w:rPr>
          <w:b/>
          <w:sz w:val="22"/>
          <w:szCs w:val="22"/>
        </w:rPr>
        <w:t>I. Cel projektu:</w:t>
      </w:r>
    </w:p>
    <w:p>
      <w:pPr>
        <w:pStyle w:val="Normal"/>
        <w:spacing w:lineRule="auto" w:line="276" w:before="60" w:after="60"/>
        <w:ind w:left="284" w:hanging="284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 w:cstheme="minorHAnsi"/>
          <w:color w:val="000000"/>
          <w:spacing w:val="-4"/>
          <w:sz w:val="24"/>
          <w:szCs w:val="24"/>
          <w:lang w:eastAsia="pl-PL"/>
        </w:rPr>
        <w:t xml:space="preserve">Integracja społeczno-zawodowa osób zagrożonych wykluczeniem społecznym </w:t>
      </w:r>
    </w:p>
    <w:p>
      <w:pPr>
        <w:pStyle w:val="Normal"/>
        <w:spacing w:lineRule="auto" w:line="276" w:before="60" w:after="60"/>
        <w:ind w:left="284" w:hanging="284"/>
        <w:jc w:val="both"/>
        <w:rPr>
          <w:rFonts w:ascii="Times New Roman" w:hAnsi="Times New Roman" w:eastAsia="Times New Roman" w:cs="Calibri" w:cstheme="minorHAns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sz w:val="22"/>
          <w:szCs w:val="22"/>
        </w:rPr>
        <w:t>II. Działania przewidziane do realizacji w ramach projektu: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1.</w:t>
      </w:r>
      <w:r>
        <w:rPr>
          <w:rFonts w:cs="Arial" w:ascii="Times New Roman" w:hAnsi="Times New Roman"/>
          <w:b/>
          <w:color w:val="000000"/>
          <w:spacing w:val="-4"/>
          <w:sz w:val="24"/>
          <w:szCs w:val="24"/>
        </w:rPr>
        <w:t xml:space="preserve"> Na rzecz integracji społeczno- zawodowej,</w:t>
      </w:r>
      <w:r>
        <w:rPr>
          <w:rFonts w:cs="Arial" w:ascii="Times New Roman" w:hAnsi="Times New Roman"/>
          <w:b/>
          <w:color w:val="000000"/>
          <w:sz w:val="24"/>
          <w:szCs w:val="24"/>
        </w:rPr>
        <w:t xml:space="preserve"> obejmujących następujące instrumenty: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720" w:hanging="294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usługi specjalistycznego poradnictwa (prawnego, rodzinnego, psychologicznego), prowadzące do integracji społecznej i zawodowej – jedynie jako element projektu;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b) 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c) działania o charakterze środowiskowym, w tym w szczególności działania edukacyjne i integracyjne, mające na celu adaptację pracownika w środowisku pracy (jedynie łącznie z główną grupą docelową);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d) usługi społeczne świadczone w interesie ogólnym (wyłącznie pod warunkiem, gdy jej udzielenie jest niezbędne, aby zapewnić indywidualizację i kompleksowość wsparcia dla uczestnika projektu) (np. usługi asystenckie);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e) wsparcie tworzenia i działalności środowiskowych instytucji aktywizujących osoby z niepełnosprawnościami, w tym zaburzone psychicznie;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f) wsparcie w zakresie przygotowania osób z niepełnosprawnością do uczestnictwa w warsztatach terapii zajęciowej lub podjęcia zatrudnienia realizowanego przez środowiskowe domy samopomocy;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g) promocja i wsparcie wolontariatu w zakresie integracji osób zagrożonych ubóstwem lub wykluczeniem społecznym;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h)</w:t>
        <w:tab/>
        <w:t>organizacja i finansowanie treningów kompetencji i umiejętności społecznych, w tym kosztów zatrudnienia i działania osoby prowadzącej treningi;</w:t>
      </w:r>
    </w:p>
    <w:p>
      <w:pPr>
        <w:pStyle w:val="Normal"/>
        <w:spacing w:lineRule="auto" w:line="360" w:before="0" w:after="0"/>
        <w:ind w:left="993" w:hanging="567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i) kursy i szkolenia służące rozwijaniu umiejętności i kompetencji społecznych;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j) kursy i szkolenia umożliwiające podniesienie kwalifikacji, kompetencji zawodowych lub umiejętności pożądanych na rynku pracy;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k) staże, praktyki zawodowe, subsydiowane zatrudnienie i zajęcia reintegracji zawodowej u pracodawcy;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l) poradnictwo zawodowe, pośrednictwo pracy;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ł) wyposażenie lub doposażenie stanowiska pracy (wyłącznie w połączeniu z subsydiowaniem zatrudnienia) oraz specjalistyczne (wynikające z danej niepełnosprawności i indywidualnych potrzeb) wyposażenie lub doposażenie stanowiska pracy dla zatrudnionej osoby z niepełnosprawnością;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m) zatrudnienie wspomagane obejmujące wsparcie osoby z niepełnosprawnością przez trenera pracy/ asystenta zawodowego u pracodawcy;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n) skierowanie do pracy w Zakładzie Aktywności Zawodowej i sfinansowanie kosztów zatrudnienia w ZAZ;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o) jednorazowy dodatek relokacyjny dla osoby, która uzyskała zatrudnienie w odległości 80 km od miejsca stałego zamieszkania w rozumieniu przepisów Kodeksu Cywilnego, z przeznaczeniem na pokrycie kosztów dojazdu i/lub zakwaterowania;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 xml:space="preserve">p) skierowanie i sfinansowanie terapii psychologicznej, rodzinnej lub psychospołecznej dla osób zagrożonych ubóstwem lub wykluczeniem społecznym oraz osób z ich otoczenia (jako element projektu); </w:t>
      </w:r>
    </w:p>
    <w:p>
      <w:pPr>
        <w:pStyle w:val="Normal"/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 xml:space="preserve">r) skierowanie i sfinansowanie programu korekcyjno-edukacyjnego dla osób stosujących przemoc w rodzinie, o którym mowa w przepisach o przeciwdziałaniu przemocy w rodzinie (jako element projektu); 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709" w:hanging="283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 xml:space="preserve">s) skierowanie i sfinansowanie programu psychoterapii w zakładzie lecznictwa odwykowego w przypadku osób uzależnionych od alkoholu, w rozumieniu przepisów o wychowaniu w trzeźwości i przeciwdziałaniu alkoholizmowi (jako element projektu); </w:t>
      </w:r>
    </w:p>
    <w:p>
      <w:pPr>
        <w:pStyle w:val="Normal"/>
        <w:spacing w:lineRule="auto" w:line="360" w:before="0" w:after="240"/>
        <w:ind w:left="709" w:hanging="284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sz w:val="24"/>
          <w:szCs w:val="24"/>
        </w:rPr>
        <w:t>t) skierowanie i sfinansowanie programu terapeutycznego w zakładzie opieki zdrowotnej dla osób uzależnionych od narkotyków lub innych środków odurzających w rozumieniu przepisów o przeciwdziałaniu narkomanii (jako element projektu).</w:t>
      </w:r>
    </w:p>
    <w:tbl>
      <w:tblPr>
        <w:tblStyle w:val="Tabela-Siatka"/>
        <w:tblW w:w="9284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4"/>
      </w:tblGrid>
      <w:tr>
        <w:trPr/>
        <w:tc>
          <w:tcPr>
            <w:tcW w:w="92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b/>
                <w:sz w:val="24"/>
                <w:szCs w:val="24"/>
              </w:rPr>
              <w:t>UWAGA!</w:t>
            </w:r>
          </w:p>
          <w:p>
            <w:pPr>
              <w:pStyle w:val="Normal"/>
              <w:spacing w:lineRule="auto" w:line="360" w:before="60" w:after="60"/>
              <w:ind w:left="27" w:hanging="27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Instrumenty wskazane w lit.: a), b), c), d), e), f) g), h), i) to usługi aktywnej integracji o charakterze społecznym. </w:t>
            </w:r>
          </w:p>
          <w:p>
            <w:pPr>
              <w:pStyle w:val="Normal"/>
              <w:spacing w:lineRule="auto" w:line="360" w:before="60" w:after="60"/>
              <w:ind w:left="27" w:hanging="27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Instrumenty wskazane w lit.: b), e), j), k), l) ł), m), n), o) to usługi aktywnej integracji o charakterze zawodowym. </w:t>
            </w:r>
          </w:p>
          <w:p>
            <w:pPr>
              <w:pStyle w:val="Normal"/>
              <w:spacing w:lineRule="auto" w:line="360" w:before="60" w:after="60"/>
              <w:ind w:left="27" w:hanging="27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Instrumenty wskazane w lit.: e), p), r), s), t) to usługi aktywnej integracji o charakterze zdrowotnym. </w:t>
            </w:r>
          </w:p>
          <w:p>
            <w:pPr>
              <w:pStyle w:val="Normal"/>
              <w:spacing w:lineRule="auto" w:line="360" w:before="60" w:after="60"/>
              <w:ind w:left="27" w:hanging="27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W przypadku usług wymienionych w podpunktach b) i e) o zaliczeniu danej formy wsparcia do usług o charakterze społecznym, zawodowym lub zdrowotnym decyduje dominujący charakter konkretnego instrumentu (np. świadczenie środowiskowej pracy socjalnej będzie zaliczane do usług o charakterze społecznym, a wsparcie trenera pracy – do usług o charakterze zawodowym). </w:t>
            </w:r>
          </w:p>
          <w:p>
            <w:pPr>
              <w:pStyle w:val="Normal"/>
              <w:spacing w:lineRule="auto" w:line="360" w:before="60" w:after="60"/>
              <w:jc w:val="both"/>
              <w:rPr>
                <w:rFonts w:ascii="Times New Roman" w:hAnsi="Times New Roman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Dokonany powyżej podział ma znaczenie przy planowaniu ścieżki reintegracji, która  w stosunku do każdego uczestnika musi przewidywać realizację usług aktywnej integracji o charakterze </w:t>
            </w:r>
            <w:r>
              <w:rPr>
                <w:rFonts w:eastAsia="Calibri" w:cs="Calibri" w:ascii="Times New Roman" w:hAnsi="Times New Roman"/>
                <w:b/>
                <w:sz w:val="24"/>
                <w:szCs w:val="24"/>
              </w:rPr>
              <w:t>co najmniej społecznym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360" w:before="24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i/lub </w:t>
      </w:r>
    </w:p>
    <w:p>
      <w:pPr>
        <w:pStyle w:val="Normal"/>
        <w:tabs>
          <w:tab w:val="left" w:pos="1134" w:leader="none"/>
        </w:tabs>
        <w:spacing w:lineRule="auto" w:line="360" w:before="60" w:after="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  <w:t xml:space="preserve">2. oraz projektów 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w zakresie: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426" w:hanging="42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wsparcia służącego poprawie dostępu do usług reintegracji zawodowej</w:t>
        <w:br/>
        <w:t>i społecznej realizowanych przez podmioty, o których mowa w ustawie</w:t>
        <w:br/>
        <w:t>o zatrudnieniu socjalnym (tj. Centra Integracji Społecznej (CIS), Kluby Integracji Społecznej (KIS)) poprzez stworzenie nowych miejsc reintegracji społecznej</w:t>
        <w:br/>
        <w:t>i zawodowej: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851" w:hanging="425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w istniejących CIS lub KIS;</w:t>
      </w:r>
    </w:p>
    <w:p>
      <w:pPr>
        <w:pStyle w:val="Normal"/>
        <w:numPr>
          <w:ilvl w:val="0"/>
          <w:numId w:val="6"/>
        </w:numPr>
        <w:spacing w:lineRule="auto" w:line="360" w:before="0" w:after="120"/>
        <w:ind w:left="851" w:hanging="425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poprzez utworzenie nowych CIS lub KIS.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  <w:t>i/lub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426" w:hanging="42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z w:val="24"/>
          <w:szCs w:val="24"/>
        </w:rPr>
        <w:t>wsparcia dla zatrudnienia i usług rehabilitacji zawodowej i społecznej osób z niepełnosprawnościami poprzez: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/>
          <w:spacing w:val="-10"/>
          <w:sz w:val="24"/>
          <w:szCs w:val="24"/>
        </w:rPr>
        <w:t>tworzenie nowych Zakładów Aktywności Zawodowej (ZAZ)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(wyłącznie w przypadku, gdy analiza potrzeb regionu wykaże potrzebę tworzenia kolejnych podmiotów tego typu oraz zagwarantowana zostanie trwałość ich funkcjonowania);</w:t>
      </w:r>
    </w:p>
    <w:p>
      <w:pPr>
        <w:pStyle w:val="ListParagraph"/>
        <w:numPr>
          <w:ilvl w:val="0"/>
          <w:numId w:val="7"/>
        </w:numPr>
        <w:spacing w:lineRule="auto" w:line="360" w:before="0" w:after="60"/>
        <w:ind w:left="709" w:hanging="284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zwiększenie liczby osób z niepełnosprawnościami zatrudnionych w istniejących ZAZ z możliwością objęcia tych osób usługami aktywnej integracji;</w:t>
      </w:r>
    </w:p>
    <w:tbl>
      <w:tblPr>
        <w:tblStyle w:val="Tabela-Siatka"/>
        <w:tblW w:w="9001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1"/>
      </w:tblGrid>
      <w:tr>
        <w:trPr/>
        <w:tc>
          <w:tcPr>
            <w:tcW w:w="900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120" w:after="0"/>
              <w:ind w:left="17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Arial" w:ascii="Times New Roman" w:hAnsi="Times New Roman"/>
                <w:b/>
                <w:color w:val="000000" w:themeColor="text1"/>
                <w:sz w:val="24"/>
                <w:szCs w:val="24"/>
              </w:rPr>
              <w:t>UWAGA!</w:t>
            </w:r>
          </w:p>
          <w:p>
            <w:pPr>
              <w:pStyle w:val="ListParagraph"/>
              <w:spacing w:lineRule="auto" w:line="360" w:before="0" w:after="0"/>
              <w:ind w:left="17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Arial" w:ascii="Times New Roman" w:hAnsi="Times New Roman"/>
                <w:color w:val="000000" w:themeColor="text1"/>
                <w:sz w:val="24"/>
                <w:szCs w:val="24"/>
              </w:rPr>
              <w:t>Zgodnie z Wytycznymi w zakresie realizacji przedsięwzięć w obszarze włączenia społecznego i zwalczania ubóstwa z wykorzystaniem środków Europejskiego Funduszu Społecznego i Europejskiego Funduszu Rozwoju Regionalnego</w:t>
            </w:r>
          </w:p>
          <w:p>
            <w:pPr>
              <w:pStyle w:val="ListParagraph"/>
              <w:spacing w:lineRule="auto" w:line="360" w:before="0" w:after="0"/>
              <w:ind w:left="17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Arial" w:ascii="Times New Roman" w:hAnsi="Times New Roman"/>
                <w:color w:val="000000" w:themeColor="text1"/>
                <w:sz w:val="24"/>
                <w:szCs w:val="24"/>
              </w:rPr>
              <w:t>na lata 2014-2020 okres zatrudnienia osób z niepełnosprawnościami w ZAZ</w:t>
            </w:r>
          </w:p>
          <w:p>
            <w:pPr>
              <w:pStyle w:val="ListParagraph"/>
              <w:spacing w:lineRule="auto" w:line="360" w:before="0" w:after="60"/>
              <w:ind w:left="17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Calibri" w:cs="Arial" w:ascii="Times New Roman" w:hAnsi="Times New Roman"/>
                <w:color w:val="000000" w:themeColor="text1"/>
                <w:sz w:val="24"/>
                <w:szCs w:val="24"/>
              </w:rPr>
              <w:t>po zakończeniu realizacji projektu jest co najmniej równy okresowi zatrudnienia w ramach projektu; okres może być krótszy wyłącznie w sytuacji, gdy osoba z niepełnosprawnością podejmie w tym okresie zatrudnienie poza ZAZ lub gdy zatrudnienie ustanie z przyczyn leżących po stronie pracownika, przy czym ZAZ jest zobowiązany do zatrudnienia kolejnej osoby i utrzymania miejsca pracy przez łączny okres co najmniej równy okresowi zatrudniania osób z niepełnosprawnością na tym stanowisku w projekcie, a nowo zatrudniona osoba musi spełniać warunki kwalifikowalności w projekcie.</w:t>
            </w:r>
          </w:p>
        </w:tc>
      </w:tr>
    </w:tbl>
    <w:p>
      <w:pPr>
        <w:pStyle w:val="Normal"/>
        <w:spacing w:lineRule="auto" w:line="360" w:before="120" w:after="6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c)   wsparcie osób z niepełnosprawnościami dotychczas zatrudnionych w ZAZ nową ofertą w postaci usług aktywnej integracji ukierunkowaną na przygotowanie osób zatrudnionych w ZAZ do podjęcia zatrudnienia poza ZAZ na otwartym rynku pracy lub w przedsiębiorczości społecznej, w tym wsparcie dla osób zatrudnionych w ZAZ usługami asystenckimi oraz usługami trenera pracy, umożliwiającymi uzyskanie lub utrzymanie zatrudnienia, w szczególności w początkowym okresie zatrudnienia;</w:t>
      </w:r>
    </w:p>
    <w:p>
      <w:pPr>
        <w:pStyle w:val="Normal"/>
        <w:spacing w:lineRule="auto" w:line="360" w:before="0" w:after="6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d)   tworzenie nowych WTZ (wyłącznie w przypadku, gdy analiza potrzeb regionu wykaże potrzebę tworzenia kolejnych podmiotów tego typu oraz zagwarantowana zostanie trwałość ich funkcjonowania);</w:t>
      </w:r>
    </w:p>
    <w:p>
      <w:pPr>
        <w:pStyle w:val="Normal"/>
        <w:spacing w:lineRule="auto" w:line="360" w:before="0" w:after="6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e)   wsparcie w zakresie przygotowania osób z niepełnosprawnością do uczestnictwa w warsztatach terapii zajęciowej;</w:t>
      </w:r>
    </w:p>
    <w:p>
      <w:pPr>
        <w:pStyle w:val="Normal"/>
        <w:spacing w:lineRule="auto" w:line="360" w:before="0" w:after="6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f)   wsparcie usługami aktywnej integracji nowych osób w istniejących Warsztatach Terapii Zajęciowej (WTZ);</w:t>
      </w:r>
    </w:p>
    <w:p>
      <w:pPr>
        <w:pStyle w:val="Normal"/>
        <w:spacing w:lineRule="auto" w:line="360" w:before="0" w:after="6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0" w:themeColor="text1"/>
          <w:sz w:val="24"/>
          <w:szCs w:val="24"/>
        </w:rPr>
        <w:t>g)   wsparcie dotychczasowych uczestników WTZ nową ofertą w postaci usług aktywnej integracji,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>obowiązkowo ukierunkowaną na przygotowanie uczestników WTZ do podjęcia zatrudnienia i 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>
      <w:pPr>
        <w:pStyle w:val="Normal"/>
        <w:spacing w:lineRule="auto" w:line="360" w:before="0" w:after="180"/>
        <w:ind w:left="709" w:hanging="284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000000" w:themeColor="text1"/>
          <w:sz w:val="24"/>
          <w:szCs w:val="24"/>
        </w:rPr>
        <w:t xml:space="preserve">h)  </w:t>
      </w:r>
      <w:r>
        <w:rPr>
          <w:rFonts w:cs="Arial" w:ascii="Times New Roman" w:hAnsi="Times New Roman"/>
          <w:color w:val="000000" w:themeColor="text1"/>
          <w:sz w:val="24"/>
          <w:szCs w:val="24"/>
        </w:rPr>
        <w:t xml:space="preserve"> wyposażenie lub doposażenie stanowiska pracy na potrzeby zatrudnienia osoby z niepełnosprawnością lub dostosowanie stanowiska pracy do potrzeb osób z niepełnosprawnościami (jako element kompleksowego projektu).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III. Proponowany zakres zadań przewidzianych dla partnera: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Wsparcie merytoryczne i organizacyjne </w:t>
      </w:r>
      <w:r>
        <w:rPr>
          <w:rFonts w:cs="Times New Roman" w:ascii="Times New Roman" w:hAnsi="Times New Roman"/>
          <w:b/>
        </w:rPr>
        <w:t xml:space="preserve">Powiatu Trzebnickiego/Powiatowego Centrum Pomocy Rodzinie w Trzebnicy </w:t>
      </w:r>
      <w:r>
        <w:rPr>
          <w:rFonts w:cs="Times New Roman" w:ascii="Times New Roman" w:hAnsi="Times New Roman"/>
        </w:rPr>
        <w:t>przy realizacji zadań obejmujących przedmiotowy projekt.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sz w:val="22"/>
          <w:szCs w:val="22"/>
        </w:rPr>
        <w:t>IV. Wymagania wobec partnera: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sz w:val="22"/>
          <w:szCs w:val="22"/>
        </w:rPr>
        <w:t xml:space="preserve">Partner musi posiadać doświadczenie w świadczeniu usług aktywnej integracji adekwatne do specyfiki projektu oraz dysponować odpowiednim potencjałem osobowym zdolnym do realizacji zadań przewidzianych w projekcie. </w:t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b/>
          <w:sz w:val="22"/>
          <w:szCs w:val="22"/>
        </w:rPr>
        <w:t>V. Zgłoszenie powinno zawierać:</w:t>
      </w:r>
    </w:p>
    <w:p>
      <w:pPr>
        <w:pStyle w:val="NormalWeb"/>
        <w:spacing w:lineRule="auto" w:line="360" w:beforeAutospacing="0" w:before="0" w:afterAutospacing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/>
      </w:pPr>
      <w:r>
        <w:rPr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>Opis koncepcji udziału w projekcie, w szczególności propozycje realizacji działań określonych w pkt. II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Wykaz zrealizowanych usług/projektów w zakresie świadczenia usług aktywnej integracji </w:t>
        <w:br/>
        <w:t>o charakterze społecznym i/lub zawodowym i/lub edukacyjnym i/lub zdrowotnym wraz z ich krótkim opisem.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>Deklarację gotowości przygotowania wszelkiej niezbędnej dokumentacji wymaganej do podpisania umowy o dofinansowanie projektu.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Dokumenty potwierdzające status prawny kandydata na partnera i umocowanie osób go reprezentujących. 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Oświadczenie, o nie podleganiu wykluczeniu z możliwości ubiegania się o dofinansowanie na podstawie odrębnych przepisów, w szczególności: art. 207 ust. 4 ustawy z dnia 27 sierpnia 2009 r. o finansach publicznych (t.j. Dz. U. 2019 r., poz. 8869 z późn. zm.); art. 12 ust. 1 pkt 1 ustawy </w:t>
        <w:br/>
        <w:t xml:space="preserve">z dnia 15 czerwca 2012 r. o skutkach powierzania wykonywania pracy cudzoziemcom przebywającym wbrew przepisom na terytorium Rzeczypospolitej Polskiej (Dz. U. poz. 769 </w:t>
        <w:br/>
        <w:t>z późn. zm.); art. 9 ust. 1 pkt 2a ustawy z dnia 28 października 2002 r. o odpowiedzialności podmiotów zbiorowych za czyny zabronione pod groźbą kary (t.j. Dz. U. z 2014 r., poz. 1417).</w:t>
      </w:r>
    </w:p>
    <w:p>
      <w:pPr>
        <w:pStyle w:val="NormalWeb"/>
        <w:numPr>
          <w:ilvl w:val="0"/>
          <w:numId w:val="2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>Zgłoszenie powinno wpłynąć na formularzu, który stanowi załącznik nr 1 do niniejszego zapytania.</w:t>
      </w:r>
    </w:p>
    <w:p>
      <w:pPr>
        <w:pStyle w:val="NormalWeb"/>
        <w:spacing w:lineRule="auto" w:line="360" w:before="280" w:afterAutospacing="0" w:after="0"/>
        <w:jc w:val="both"/>
        <w:rPr/>
      </w:pPr>
      <w:r>
        <w:rPr>
          <w:b/>
          <w:sz w:val="22"/>
          <w:szCs w:val="22"/>
        </w:rPr>
        <w:t>VI. Opis kryteriów branych pod uwagę w wyborze partnera</w:t>
      </w:r>
    </w:p>
    <w:p>
      <w:pPr>
        <w:pStyle w:val="NormalWeb"/>
        <w:numPr>
          <w:ilvl w:val="0"/>
          <w:numId w:val="3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>Spełnienie wymogów formalnych (oświadczenia o których mowa w pkt V e – V g.)</w:t>
      </w:r>
    </w:p>
    <w:p>
      <w:pPr>
        <w:pStyle w:val="NormalWeb"/>
        <w:numPr>
          <w:ilvl w:val="0"/>
          <w:numId w:val="3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</w:t>
      </w:r>
      <w:r>
        <w:rPr>
          <w:b/>
          <w:sz w:val="22"/>
          <w:szCs w:val="22"/>
        </w:rPr>
        <w:t>Max. 30 pkt</w:t>
      </w:r>
    </w:p>
    <w:p>
      <w:pPr>
        <w:pStyle w:val="NormalWeb"/>
        <w:numPr>
          <w:ilvl w:val="0"/>
          <w:numId w:val="3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Opis koncepcji udziału w projekcie, w szczególności propozycje realizacji działań określonych w pkt. III a). </w:t>
      </w:r>
      <w:r>
        <w:rPr>
          <w:b/>
          <w:sz w:val="22"/>
          <w:szCs w:val="22"/>
        </w:rPr>
        <w:t>Max. 30 pkt.</w:t>
      </w:r>
    </w:p>
    <w:p>
      <w:pPr>
        <w:pStyle w:val="NormalWeb"/>
        <w:numPr>
          <w:ilvl w:val="0"/>
          <w:numId w:val="3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Wykaz zrealizowanych usług/projektów w zakresie świadczenia usługami aktywnej integracji </w:t>
        <w:br/>
        <w:t xml:space="preserve">o charakterze społecznym i/lub zawodowym i/lub edukacyjnym i/lub zdrowotnym wraz z ich krótkim opisem. </w:t>
      </w:r>
      <w:r>
        <w:rPr>
          <w:b/>
          <w:sz w:val="22"/>
          <w:szCs w:val="22"/>
        </w:rPr>
        <w:t>Max. 30 pkt.</w:t>
      </w:r>
    </w:p>
    <w:p>
      <w:pPr>
        <w:pStyle w:val="NormalWeb"/>
        <w:numPr>
          <w:ilvl w:val="0"/>
          <w:numId w:val="3"/>
        </w:numPr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Wykaz osób, którymi dysponuje kandydat na partnera wraz z informacjami na temat ich kwalifikacji zawodowych, doświadczenia oraz ze wskazaniem czynności, jakie osoby te mogą realizować w projektach. </w:t>
      </w:r>
      <w:r>
        <w:rPr>
          <w:b/>
          <w:sz w:val="22"/>
          <w:szCs w:val="22"/>
        </w:rPr>
        <w:t>Max. 10 pkt.</w:t>
      </w:r>
    </w:p>
    <w:p>
      <w:pPr>
        <w:pStyle w:val="NormalWeb"/>
        <w:spacing w:lineRule="auto" w:line="360" w:before="280" w:afterAutospacing="0" w:after="0"/>
        <w:jc w:val="both"/>
        <w:rPr/>
      </w:pPr>
      <w:r>
        <w:rPr>
          <w:b/>
          <w:sz w:val="22"/>
          <w:szCs w:val="22"/>
        </w:rPr>
        <w:t>VII. Termin składania ofert</w:t>
      </w:r>
    </w:p>
    <w:p>
      <w:pPr>
        <w:pStyle w:val="NormalWeb"/>
        <w:spacing w:lineRule="auto" w:line="360" w:before="280" w:afterAutospacing="0" w:after="0"/>
        <w:jc w:val="both"/>
        <w:rPr/>
      </w:pPr>
      <w:r>
        <w:rPr>
          <w:sz w:val="22"/>
          <w:szCs w:val="22"/>
        </w:rPr>
        <w:t xml:space="preserve">Oferty w formacie .doc., docx. lub .pdf należy przesłać </w:t>
      </w:r>
      <w:r>
        <w:rPr>
          <w:b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terminie do 21 dni</w:t>
      </w:r>
      <w:r>
        <w:rPr>
          <w:sz w:val="22"/>
          <w:szCs w:val="22"/>
        </w:rPr>
        <w:t xml:space="preserve"> od daty ogłoszenia naboru (tj. do </w:t>
      </w:r>
      <w:r>
        <w:rPr>
          <w:b/>
          <w:sz w:val="22"/>
          <w:szCs w:val="22"/>
        </w:rPr>
        <w:t>dnia 11-08-2020 r.)</w:t>
      </w:r>
      <w:r>
        <w:rPr>
          <w:sz w:val="22"/>
          <w:szCs w:val="22"/>
        </w:rPr>
        <w:t xml:space="preserve"> na adres e-mail</w:t>
      </w:r>
      <w:r>
        <w:rPr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pcpr@pcpr.trzebnica.pl</w:t>
      </w:r>
      <w:r>
        <w:rPr>
          <w:bCs/>
          <w:sz w:val="22"/>
          <w:szCs w:val="22"/>
        </w:rPr>
        <w:t xml:space="preserve"> lub dostarczać osobiście do Powiatowego Centrum Pomocy Rodzinie w Trzebnicy, adres ul. T. Kościuszki 10, 55- 100 Trzebnica.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Więcej informacji w sprawie naboru można uzyskać drogą elektroniczną </w:t>
        <w:br/>
        <w:t xml:space="preserve">u Pana Tomasza Cygana – </w:t>
      </w:r>
      <w:hyperlink r:id="rId3">
        <w:r>
          <w:rPr>
            <w:rStyle w:val="Czeinternetowe"/>
            <w:rFonts w:cs="Times New Roman" w:ascii="Times New Roman" w:hAnsi="Times New Roman"/>
            <w:b/>
            <w:bCs/>
          </w:rPr>
          <w:t>t.cygan@pcpr.trzebnica.pl</w:t>
        </w:r>
      </w:hyperlink>
      <w:r>
        <w:rPr>
          <w:rFonts w:cs="Times New Roman" w:ascii="Times New Roman" w:hAnsi="Times New Roman"/>
          <w:b/>
          <w:bCs/>
        </w:rPr>
        <w:t xml:space="preserve"> lub tel. 71 387-05-96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360" w:before="280" w:afterAutospacing="0" w:after="0"/>
        <w:jc w:val="both"/>
        <w:rPr/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33655</wp:posOffset>
          </wp:positionH>
          <wp:positionV relativeFrom="paragraph">
            <wp:posOffset>-230505</wp:posOffset>
          </wp:positionV>
          <wp:extent cx="5762625" cy="790575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128905</wp:posOffset>
          </wp:positionH>
          <wp:positionV relativeFrom="paragraph">
            <wp:posOffset>-382905</wp:posOffset>
          </wp:positionV>
          <wp:extent cx="5762625" cy="790575"/>
          <wp:effectExtent l="0" t="0" r="0" b="0"/>
          <wp:wrapNone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501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d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Gwka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226108"/>
    <w:rPr>
      <w:color w:val="0563C1" w:themeColor="hyperlink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226108"/>
    <w:rPr>
      <w:color w:val="2B579A"/>
      <w:shd w:fill="E6E6E6" w:val="clear"/>
    </w:rPr>
  </w:style>
  <w:style w:type="character" w:styleId="Alb" w:customStyle="1">
    <w:name w:val="a_lb"/>
    <w:basedOn w:val="DefaultParagraphFont"/>
    <w:qFormat/>
    <w:rsid w:val="006f2e70"/>
    <w:rPr/>
  </w:style>
  <w:style w:type="character" w:styleId="Albs" w:customStyle="1">
    <w:name w:val="a_lb-s"/>
    <w:basedOn w:val="DefaultParagraphFont"/>
    <w:qFormat/>
    <w:rsid w:val="006f2e70"/>
    <w:rPr/>
  </w:style>
  <w:style w:type="character" w:styleId="Fnref" w:customStyle="1">
    <w:name w:val="fn-ref"/>
    <w:basedOn w:val="DefaultParagraphFont"/>
    <w:qFormat/>
    <w:rsid w:val="006f2e70"/>
    <w:rPr/>
  </w:style>
  <w:style w:type="character" w:styleId="Strong">
    <w:name w:val="Strong"/>
    <w:basedOn w:val="DefaultParagraphFont"/>
    <w:uiPriority w:val="22"/>
    <w:qFormat/>
    <w:rsid w:val="00374ebd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a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42a96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56c98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3ef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42a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879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b8793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050e6"/>
    <w:pPr>
      <w:spacing w:lineRule="auto" w:line="276" w:before="0" w:after="200"/>
      <w:ind w:left="720" w:hanging="0"/>
      <w:contextualSpacing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f42a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3e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52b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po-wupdolnoslaski.praca.gov.pl/-/12924537-konkurs-nr-rpds-09-01-01-ip-02-02-401-20-aktywna-integracja-9-1-a-drugi-typ-operacji-oraz-9-1-c-" TargetMode="External"/><Relationship Id="rId3" Type="http://schemas.openxmlformats.org/officeDocument/2006/relationships/hyperlink" Target="mailto:t.cygan@pcpr.trzebnica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CBAE-9C6B-4496-B25D-A10A476B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4</Pages>
  <Words>1658</Words>
  <Characters>11313</Characters>
  <CharactersWithSpaces>12909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2020-07-21T07:27:00Z</dcterms:created>
  <dc:creator>Małgorzata</dc:creator>
  <dc:description/>
  <dc:language>pl-PL</dc:language>
  <cp:lastModifiedBy>Małgorzata Wojtkowiak</cp:lastModifiedBy>
  <cp:lastPrinted>2019-06-27T07:33:00Z</cp:lastPrinted>
  <dcterms:modified xsi:type="dcterms:W3CDTF">2020-07-21T07:27:00Z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