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2"/>
        </w:rPr>
      </w:pPr>
      <w:r>
        <w:rPr>
          <w:b/>
        </w:rPr>
        <w:t xml:space="preserve">REGULAMIN KONKURSU NA PLAKAT i KOMIKS </w:t>
      </w:r>
      <w:r>
        <w:rPr>
          <w:b/>
          <w:szCs w:val="24"/>
        </w:rPr>
        <w:t xml:space="preserve">pt. </w:t>
      </w:r>
      <w:r>
        <w:rPr>
          <w:rFonts w:eastAsia="Times New Roman" w:cs="Arial"/>
          <w:b/>
          <w:szCs w:val="24"/>
          <w:lang w:eastAsia="pl-PL"/>
        </w:rPr>
        <w:t>„ZOSTAŃ RODZINĄ ZASTĘPCZĄ – PODARUJ MIŁOŚĆ”</w:t>
      </w:r>
      <w:r>
        <w:rPr>
          <w:b/>
          <w:szCs w:val="24"/>
        </w:rPr>
        <w:t xml:space="preserve"> </w:t>
      </w:r>
      <w:r>
        <w:rPr>
          <w:b/>
        </w:rPr>
        <w:t xml:space="preserve">PROMUJĄCY RODZICIELSTWO </w:t>
      </w:r>
      <w:r>
        <w:rPr>
          <w:b/>
          <w:sz w:val="22"/>
        </w:rPr>
        <w:t>ZASTĘPCZE NA TERENIE POWIATU TRZEBNICKIEGO</w:t>
      </w:r>
    </w:p>
    <w:p>
      <w:pPr>
        <w:pStyle w:val="NoSpacing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Spacing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rFonts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  <w:t xml:space="preserve">I. ORGANIZATOR KONKURSU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1. Organizatorem Konkursu jest Powiatowe Centrum Pomocy Rodzinie w Trzebnicy, zwane dalej PCPR.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2. Konkurs odbywa się pod patronatem Starosty Trzebnickiego. </w:t>
      </w:r>
    </w:p>
    <w:p>
      <w:pPr>
        <w:pStyle w:val="Normal"/>
        <w:jc w:val="both"/>
        <w:rPr>
          <w:rFonts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  <w:t xml:space="preserve">II. UCZESTNICY KONKURSU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Dzieci i młodzież z klas I-III, IV – VIII szkół podstawowych powiatu trzebnickiego. </w:t>
      </w:r>
    </w:p>
    <w:p>
      <w:pPr>
        <w:pStyle w:val="Normal"/>
        <w:jc w:val="both"/>
        <w:rPr>
          <w:rFonts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  <w:t xml:space="preserve">III. CELE KONKURSU 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Propagowanie idei rodzicielstwa zastępczego w lokalnym środowisku.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Rozpowszechnienie pozytywnego wizerunku rodzin zastępczych.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Podkreślenie wysokiej rangi rodzinnej pieczy zastępczej w systemie opieki </w:t>
        <w:br/>
        <w:t>nad dzieckiem.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Pobudzenie i rozwój inwencji twórczej.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Wdrażanie i rozwijanie samodzielnej pracy twórczej.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Zwiększenie akceptacji społecznej dla wychowanków rodzin zastępczych</w:t>
      </w:r>
    </w:p>
    <w:p>
      <w:pPr>
        <w:pStyle w:val="Normal"/>
        <w:spacing w:before="0" w:after="0"/>
        <w:ind w:left="1440" w:hanging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</w:r>
    </w:p>
    <w:p>
      <w:pPr>
        <w:pStyle w:val="Normal"/>
        <w:jc w:val="both"/>
        <w:rPr>
          <w:rFonts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  <w:t xml:space="preserve">IV. ZASADY WYKONYWANIA PRAC  </w:t>
      </w:r>
    </w:p>
    <w:p>
      <w:pPr>
        <w:pStyle w:val="Normal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1. Prace konkursowe zawierająca elementy graficzne i tekstowe powinny być wykonane:</w:t>
      </w:r>
    </w:p>
    <w:p>
      <w:pPr>
        <w:pStyle w:val="ListParagraph"/>
        <w:numPr>
          <w:ilvl w:val="0"/>
          <w:numId w:val="2"/>
        </w:numPr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dzieci z klas I-III w formie plakatu, format A3</w:t>
      </w:r>
    </w:p>
    <w:p>
      <w:pPr>
        <w:pStyle w:val="ListParagraph"/>
        <w:numPr>
          <w:ilvl w:val="0"/>
          <w:numId w:val="2"/>
        </w:numPr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dzieci i młodzież z klas IV-VIII w formie komiksu, format A3. </w:t>
      </w:r>
    </w:p>
    <w:p>
      <w:pPr>
        <w:pStyle w:val="Normal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2. Na odwrocie pracy powinny być zapisane następujące dane: imię i nazwisko autora pracy, klasa, adres i telefon szkoły. </w:t>
      </w:r>
    </w:p>
    <w:p>
      <w:pPr>
        <w:pStyle w:val="Normal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  <w:t xml:space="preserve">V. WARUNKI UCZESTNICTWA W KONKURSIE </w:t>
      </w:r>
    </w:p>
    <w:p>
      <w:pPr>
        <w:pStyle w:val="Normal"/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1. Zgłoszenie pracy do konkursu jest równoznaczne z wyrażeniem zgody na publikację </w:t>
        <w:br/>
        <w:t xml:space="preserve">i prezentację na stronach internetowych i mediach społecznościowych. </w:t>
      </w:r>
    </w:p>
    <w:p>
      <w:pPr>
        <w:pStyle w:val="Normal"/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2.  Prace nie są zwracane, przechodzą na własność Organizatora.</w:t>
      </w:r>
    </w:p>
    <w:p>
      <w:pPr>
        <w:pStyle w:val="Normal"/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cs="Arial"/>
          <w:sz w:val="22"/>
        </w:rPr>
      </w:pPr>
      <w:r>
        <w:rPr>
          <w:rFonts w:eastAsia="Calibri" w:cs="Arial"/>
          <w:sz w:val="22"/>
        </w:rPr>
        <w:t>3. Każda praca powinna być wykonana samodzielnie i być opatrzona metryczką (imię i nazwisko, klasa, adres i telefon szkoły).</w:t>
      </w:r>
      <w:r>
        <w:rPr>
          <w:rFonts w:cs="Arial"/>
          <w:sz w:val="22"/>
        </w:rPr>
        <w:t xml:space="preserve"> </w:t>
      </w:r>
    </w:p>
    <w:p>
      <w:pPr>
        <w:pStyle w:val="Normal"/>
        <w:spacing w:before="0" w:after="0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4. W związku z koniecznością uzyskania zgody na przetwarzanie danych osobowych uczestników konkursu wymagane jest dołączenie do pracy konkursowej klauzul podpisanych przez rodzica lub opiekuna prawnego dziecka stanowiących załącznik do niniejszego regulaminu.  </w:t>
      </w:r>
    </w:p>
    <w:p>
      <w:pPr>
        <w:pStyle w:val="Normal"/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5.  Każdy uczestnik może zgłosić do konkursu jedną pracę. </w:t>
      </w:r>
    </w:p>
    <w:p>
      <w:pPr>
        <w:pStyle w:val="Normal"/>
        <w:spacing w:before="0" w:after="0"/>
        <w:contextualSpacing/>
        <w:jc w:val="both"/>
        <w:rPr>
          <w:rFonts w:cs="Arial"/>
          <w:sz w:val="22"/>
        </w:rPr>
      </w:pPr>
      <w:bookmarkStart w:id="0" w:name="_GoBack"/>
      <w:bookmarkStart w:id="1" w:name="_GoBack"/>
      <w:bookmarkEnd w:id="1"/>
      <w:r>
        <w:rPr>
          <w:rFonts w:cs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6. Naruszenie przez uczestnika zasad konkursu określonych niniejszym regulaminem oznaczać będzie nie zakwalifikowanie pracy do konkursu lub utratę prawa do nagrody. </w:t>
      </w:r>
    </w:p>
    <w:p>
      <w:pPr>
        <w:pStyle w:val="Normal"/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Calibri" w:cs="Arial"/>
          <w:sz w:val="22"/>
        </w:rPr>
        <w:t xml:space="preserve">7. Biorąc udział w konkursie uczestnik akceptuje jego regulamin dostępny na stronie internetowej tut. Centrum </w:t>
      </w:r>
      <w:hyperlink r:id="rId2">
        <w:r>
          <w:rPr>
            <w:rStyle w:val="Czeinternetowe"/>
            <w:rFonts w:cs="Arial"/>
            <w:color w:val="0000FF"/>
            <w:sz w:val="22"/>
            <w:u w:val="single"/>
          </w:rPr>
          <w:t>http://pcpr.trzebnica.pl/</w:t>
        </w:r>
      </w:hyperlink>
    </w:p>
    <w:p>
      <w:pPr>
        <w:pStyle w:val="Normal"/>
        <w:spacing w:before="0" w:after="0"/>
        <w:contextualSpacing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</w:r>
    </w:p>
    <w:p>
      <w:pPr>
        <w:pStyle w:val="Normal"/>
        <w:spacing w:lineRule="auto" w:line="24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8.  PCPR nie będzie oceniać prac, które nie spełnią ww. warunków. </w:t>
      </w:r>
    </w:p>
    <w:p>
      <w:pPr>
        <w:pStyle w:val="Normal"/>
        <w:spacing w:lineRule="auto" w:line="24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9. Prace mogą być nadsyłane indywidualnie przez uczestników lub zbiorczo – przez szkołę. </w:t>
      </w:r>
    </w:p>
    <w:p>
      <w:pPr>
        <w:pStyle w:val="Normal"/>
        <w:spacing w:lineRule="auto" w:line="240"/>
        <w:jc w:val="both"/>
        <w:rPr>
          <w:rFonts w:eastAsia="Calibri" w:cs="Arial"/>
          <w:sz w:val="22"/>
        </w:rPr>
      </w:pPr>
      <w:r>
        <w:rPr>
          <w:rFonts w:cs="Arial"/>
          <w:sz w:val="22"/>
        </w:rPr>
        <w:t xml:space="preserve">10. </w:t>
      </w:r>
      <w:r>
        <w:rPr>
          <w:rFonts w:eastAsia="Calibri" w:cs="Arial"/>
          <w:sz w:val="22"/>
        </w:rPr>
        <w:t>Organizator zastrzega sobie prawo do nierozstrzygnięcia konkursu w przypadku zbyt małej ilości przekazanych prac.</w:t>
      </w:r>
    </w:p>
    <w:p>
      <w:pPr>
        <w:pStyle w:val="Normal"/>
        <w:jc w:val="both"/>
        <w:rPr>
          <w:rFonts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  <w:t xml:space="preserve">VI. PRZEBIEG I ROZSTRZYGNIĘCIE KONKURSU </w:t>
      </w:r>
    </w:p>
    <w:p>
      <w:pPr>
        <w:pStyle w:val="Normal"/>
        <w:jc w:val="both"/>
        <w:rPr/>
      </w:pPr>
      <w:r>
        <w:rPr>
          <w:rFonts w:cs="Arial"/>
          <w:sz w:val="22"/>
        </w:rPr>
        <w:t xml:space="preserve">1. Ogłoszenie Konkursu nastąpi dnia 18.05.2020r. – informacje o konkursie zostaną przekazane bezpośrednio do szkół lub ich organów prowadzących, ponadto informacje </w:t>
        <w:br/>
        <w:t xml:space="preserve">o konkursie zostaną zamieszczone na lokalnych portalach internetowych </w:t>
        <w:br/>
        <w:t xml:space="preserve">i na internetowej stronie PCPR </w:t>
      </w:r>
      <w:hyperlink r:id="rId3">
        <w:r>
          <w:rPr>
            <w:rStyle w:val="Czeinternetowe"/>
            <w:rFonts w:cs="Arial"/>
            <w:color w:val="0000FF"/>
          </w:rPr>
          <w:t>http://pcpr.trzebnica.pl/</w:t>
        </w:r>
      </w:hyperlink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2. Wraz z informacją o konkursie do szkół zostaną przekazane podstawowe informacje na temat rodzicielstwa zastępczego, (kto może być rodzicem zastępczym, w jakich sytuacjach dzieci trafiają do tej formy opieki) celem upowszechnienia wiedzy w tym zakresie, zarówno wśród grona pedagogicznego, jak i wśród dzieci – uczestników konkursu. </w:t>
      </w:r>
    </w:p>
    <w:p>
      <w:pPr>
        <w:pStyle w:val="Normal"/>
        <w:jc w:val="both"/>
        <w:rPr>
          <w:rFonts w:cs="Arial"/>
          <w:color w:val="FF0000"/>
          <w:sz w:val="22"/>
        </w:rPr>
      </w:pPr>
      <w:r>
        <w:rPr>
          <w:rFonts w:cs="Arial"/>
          <w:sz w:val="22"/>
        </w:rPr>
        <w:t xml:space="preserve">3. Uczestnicy Konkursu składają prace zgodne z wymaganiami określonymi w niniejszym regulaminie do dnia 15 czerwca 2020 r. do godziny 15.30 (decyduje data wpływu do PCPR).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4. Prace można dostarczać osobiście do siedziby PCPR (ul. Kościuszki 10, 55-100 Trzebnica, w godzinach 7.30 – 15.30) lub wysłać pocztą na ww. adres, odpowiednio zapakowane i zabezpieczone przed uszkodzeniem.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5. Prace złożone po terminie określonym w ust. 3 nie będą brały udziału w Konkursie </w:t>
        <w:br/>
        <w:t xml:space="preserve">i w ciągu tygodnia uczestnicy będą mogli je odebrać z siedziby PCPR, po tym czasie zostaną zniszczone.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6. Prace konkursowe będą oceniane przez komisję w składzie określonym przez Dyrektora PCPR. </w:t>
      </w:r>
    </w:p>
    <w:p>
      <w:pPr>
        <w:pStyle w:val="Normal"/>
        <w:spacing w:before="0" w:after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7. Komisja konkursowa rozstrzygnie konkurs dokonując wyboru najlepszych trzech prac konkursowych w dwóch kategoriach wiekowych: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klasy I-III szkoły podstawowej nagrody za plakat,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IV-VIII szkoły podstawowej nagrody za komiks. </w:t>
      </w:r>
    </w:p>
    <w:p>
      <w:pPr>
        <w:pStyle w:val="Normal"/>
        <w:spacing w:before="0" w:after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Komisja może przyznać dodatkowe wyróżnienia. </w:t>
      </w:r>
    </w:p>
    <w:p>
      <w:pPr>
        <w:pStyle w:val="Normal"/>
        <w:spacing w:before="0" w:after="0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8. Komisja Konkursu podejmie decyzje o wyłonieniu laureatów. Rozstrzygnięcie konkursu nastąpi  23.06.2020r. O terminie i sposobie wręczenia nagród dyrektor PCPR poinformuje po rozstrzygnięciu konkursu. 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both"/>
        <w:rPr>
          <w:rFonts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  <w:t xml:space="preserve">VI. NAGRODY </w:t>
      </w:r>
    </w:p>
    <w:p>
      <w:pPr>
        <w:pStyle w:val="Normal"/>
        <w:jc w:val="both"/>
        <w:rPr>
          <w:rFonts w:cs="Arial"/>
          <w:color w:val="FF0000"/>
          <w:sz w:val="22"/>
        </w:rPr>
      </w:pPr>
      <w:r>
        <w:rPr>
          <w:rFonts w:cs="Arial"/>
          <w:sz w:val="22"/>
        </w:rPr>
        <w:t xml:space="preserve">1. Dla laureatów w dwóch kategoriach wiekowych będą przyznane nagrody rzeczowe i/lub vouchery/bony ufundowane przez darczyńców. 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2. Prace konkursowe zostaną wykorzystane w kampanii promującej rodzicielstwo zastępcze na terenie powiatu trzebnickiego.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>3. Informacje o laureatach konkursu zostaną ogłoszone na stronie pcpr.</w:t>
      </w:r>
    </w:p>
    <w:p>
      <w:pPr>
        <w:pStyle w:val="Normal"/>
        <w:jc w:val="both"/>
        <w:rPr>
          <w:rFonts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  <w:t xml:space="preserve">VII. PRAWA ORGANIZATORA DO PRAC KONKURSOWYCH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1. Prace konkursowe złożone w terminie określonym w rozdz. 5 ust. 3 stają się własnością Organizatora i nie podlegają zwrotowi.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2. Organizator zastrzega sobie prawo do swobodnego dysponowania pracami konkursowymi w ramach ustawy o prawie autorskim.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3. Wyróżnione prace zostaną wykorzystane do propagowania idei rodzinnej opieki zastępczej. </w:t>
      </w:r>
    </w:p>
    <w:p>
      <w:pPr>
        <w:pStyle w:val="Normal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  <w:t xml:space="preserve">VIII. POSTANOWIENIA KOŃCOWE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>1. Niniejszy regulamin jest jedynym dokumentem określającym zasady Konkursu.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2. Organizator zastrzega sobie prawo do zmiany regulaminu Konkursu w dowolnym okresie jego trwania. </w:t>
      </w:r>
    </w:p>
    <w:p>
      <w:pPr>
        <w:pStyle w:val="Normal"/>
        <w:jc w:val="both"/>
        <w:rPr/>
      </w:pPr>
      <w:r>
        <w:rPr>
          <w:rFonts w:cs="Arial"/>
          <w:sz w:val="22"/>
        </w:rPr>
        <w:t xml:space="preserve">3. O ewentualnych zmianach w Regulaminie Konkursu Organizator będzie informował na bieżąco na stronie internetowej </w:t>
      </w:r>
      <w:hyperlink r:id="rId4">
        <w:r>
          <w:rPr>
            <w:rStyle w:val="Czeinternetowe"/>
            <w:rFonts w:cs="Arial"/>
            <w:color w:val="0000FF"/>
            <w:sz w:val="22"/>
            <w:u w:val="single"/>
          </w:rPr>
          <w:t>http://pcpr.trzebnica.pl/</w:t>
        </w:r>
      </w:hyperlink>
    </w:p>
    <w:p>
      <w:pPr>
        <w:pStyle w:val="Normal"/>
        <w:jc w:val="both"/>
        <w:rPr>
          <w:rFonts w:cs="Arial"/>
          <w:color w:val="0000FF"/>
          <w:sz w:val="22"/>
          <w:u w:val="single"/>
        </w:rPr>
      </w:pPr>
      <w:r>
        <w:rPr>
          <w:rFonts w:cs="Arial"/>
          <w:color w:val="0000FF"/>
          <w:sz w:val="22"/>
          <w:u w:val="single"/>
        </w:rPr>
      </w:r>
    </w:p>
    <w:p>
      <w:pPr>
        <w:pStyle w:val="Normal"/>
        <w:jc w:val="both"/>
        <w:rPr>
          <w:rFonts w:cs="Arial"/>
          <w:color w:val="0000FF"/>
          <w:sz w:val="22"/>
          <w:u w:val="single"/>
        </w:rPr>
      </w:pPr>
      <w:r>
        <w:rPr>
          <w:rFonts w:cs="Arial"/>
          <w:color w:val="0000FF"/>
          <w:sz w:val="22"/>
          <w:u w:val="single"/>
        </w:rPr>
      </w:r>
    </w:p>
    <w:p>
      <w:pPr>
        <w:pStyle w:val="Normal"/>
        <w:jc w:val="both"/>
        <w:rPr>
          <w:rFonts w:cs="Arial"/>
          <w:color w:val="0000FF"/>
          <w:sz w:val="22"/>
          <w:u w:val="single"/>
        </w:rPr>
      </w:pPr>
      <w:r>
        <w:rPr>
          <w:rFonts w:cs="Arial"/>
          <w:color w:val="0000FF"/>
          <w:sz w:val="22"/>
          <w:u w:val="single"/>
        </w:rPr>
      </w:r>
    </w:p>
    <w:p>
      <w:pPr>
        <w:pStyle w:val="Normal"/>
        <w:jc w:val="both"/>
        <w:rPr>
          <w:rFonts w:cs="Arial"/>
          <w:color w:val="0000FF"/>
          <w:sz w:val="22"/>
          <w:u w:val="single"/>
        </w:rPr>
      </w:pPr>
      <w:r>
        <w:rPr>
          <w:rFonts w:cs="Arial"/>
          <w:color w:val="0000FF"/>
          <w:sz w:val="22"/>
          <w:u w:val="single"/>
        </w:rPr>
      </w:r>
    </w:p>
    <w:p>
      <w:pPr>
        <w:pStyle w:val="Normal"/>
        <w:jc w:val="both"/>
        <w:rPr>
          <w:rFonts w:cs="Arial"/>
          <w:color w:val="0000FF"/>
          <w:sz w:val="22"/>
          <w:u w:val="single"/>
        </w:rPr>
      </w:pPr>
      <w:r>
        <w:rPr>
          <w:rFonts w:cs="Arial"/>
          <w:color w:val="0000FF"/>
          <w:sz w:val="22"/>
          <w:u w:val="single"/>
        </w:rPr>
      </w:r>
    </w:p>
    <w:p>
      <w:pPr>
        <w:pStyle w:val="Normal"/>
        <w:jc w:val="both"/>
        <w:rPr>
          <w:rFonts w:cs="Arial"/>
          <w:color w:val="0000FF"/>
          <w:sz w:val="22"/>
          <w:u w:val="single"/>
        </w:rPr>
      </w:pPr>
      <w:r>
        <w:rPr>
          <w:rFonts w:cs="Arial"/>
          <w:color w:val="0000FF"/>
          <w:sz w:val="22"/>
          <w:u w:val="single"/>
        </w:rPr>
      </w:r>
    </w:p>
    <w:p>
      <w:pPr>
        <w:pStyle w:val="Normal"/>
        <w:jc w:val="both"/>
        <w:rPr>
          <w:rFonts w:cs="Arial"/>
          <w:color w:val="0000FF"/>
          <w:sz w:val="22"/>
          <w:u w:val="single"/>
        </w:rPr>
      </w:pPr>
      <w:r>
        <w:rPr>
          <w:rFonts w:cs="Arial"/>
          <w:color w:val="0000FF"/>
          <w:sz w:val="22"/>
          <w:u w:val="single"/>
        </w:rPr>
      </w:r>
    </w:p>
    <w:p>
      <w:pPr>
        <w:pStyle w:val="Normal"/>
        <w:jc w:val="both"/>
        <w:rPr>
          <w:rFonts w:cs="Arial"/>
          <w:color w:val="0000FF"/>
          <w:sz w:val="22"/>
          <w:u w:val="single"/>
        </w:rPr>
      </w:pPr>
      <w:r>
        <w:rPr>
          <w:rFonts w:cs="Arial"/>
          <w:color w:val="0000FF"/>
          <w:sz w:val="22"/>
          <w:u w:val="single"/>
        </w:rPr>
      </w:r>
    </w:p>
    <w:p>
      <w:pPr>
        <w:pStyle w:val="Normal"/>
        <w:jc w:val="both"/>
        <w:rPr>
          <w:rFonts w:cs="Arial"/>
          <w:color w:val="0000FF"/>
          <w:sz w:val="22"/>
          <w:u w:val="single"/>
        </w:rPr>
      </w:pPr>
      <w:r>
        <w:rPr>
          <w:rFonts w:cs="Arial"/>
          <w:color w:val="0000FF"/>
          <w:sz w:val="22"/>
          <w:u w:val="single"/>
        </w:rPr>
      </w:r>
    </w:p>
    <w:p>
      <w:pPr>
        <w:pStyle w:val="Normal"/>
        <w:jc w:val="both"/>
        <w:rPr>
          <w:rFonts w:cs="Arial"/>
          <w:color w:val="0000FF"/>
          <w:sz w:val="22"/>
          <w:u w:val="single"/>
        </w:rPr>
      </w:pPr>
      <w:r>
        <w:rPr>
          <w:rFonts w:cs="Arial"/>
          <w:color w:val="0000FF"/>
          <w:sz w:val="22"/>
          <w:u w:val="single"/>
        </w:rPr>
      </w:r>
    </w:p>
    <w:p>
      <w:pPr>
        <w:pStyle w:val="Normal"/>
        <w:jc w:val="both"/>
        <w:rPr>
          <w:rFonts w:cs="Arial"/>
          <w:color w:val="0000FF"/>
          <w:sz w:val="22"/>
          <w:u w:val="single"/>
        </w:rPr>
      </w:pPr>
      <w:r>
        <w:rPr>
          <w:rFonts w:cs="Arial"/>
          <w:color w:val="0000FF"/>
          <w:sz w:val="22"/>
          <w:u w:val="single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330"/>
    <w:pPr>
      <w:widowControl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16ffc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23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5230b"/>
    <w:rPr>
      <w:rFonts w:ascii="Arial" w:hAnsi="Arial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5230b"/>
    <w:rPr>
      <w:rFonts w:ascii="Arial" w:hAnsi="Arial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5230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5230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5230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23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3bef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a34d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cpr.trzebnica.pl/" TargetMode="External"/><Relationship Id="rId3" Type="http://schemas.openxmlformats.org/officeDocument/2006/relationships/hyperlink" Target="http://pcpr.trzebnica.pl/" TargetMode="External"/><Relationship Id="rId4" Type="http://schemas.openxmlformats.org/officeDocument/2006/relationships/hyperlink" Target="http://pcpr.trzebnica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LibreOffice/5.4.4.2$Windows_x86 LibreOffice_project/2524958677847fb3bb44820e40380acbe820f960</Application>
  <Pages>3</Pages>
  <Words>714</Words>
  <Characters>4604</Characters>
  <CharactersWithSpaces>5312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2020-05-19T10:32:00Z</dcterms:created>
  <dc:creator>User</dc:creator>
  <dc:description/>
  <dc:language>pl-PL</dc:language>
  <cp:lastModifiedBy>User</cp:lastModifiedBy>
  <cp:lastPrinted>2020-05-18T12:38:00Z</cp:lastPrinted>
  <dcterms:modified xsi:type="dcterms:W3CDTF">2020-05-19T11:32:00Z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