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32"/>
        </w:rPr>
        <w:tab/>
        <w:tab/>
        <w:tab/>
        <w:tab/>
      </w:r>
      <w:bookmarkStart w:id="0" w:name="_GoBack"/>
      <w:bookmarkEnd w:id="0"/>
      <w:r>
        <w:rPr>
          <w:rFonts w:cs="Times New Roman" w:ascii="Times New Roman" w:hAnsi="Times New Roman"/>
          <w:b/>
          <w:sz w:val="32"/>
        </w:rPr>
        <w:t xml:space="preserve"> </w:t>
        <w:tab/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Trzebnica, dnia 10-11-2017r.</w:t>
      </w:r>
    </w:p>
    <w:p>
      <w:pPr>
        <w:pStyle w:val="Normal"/>
        <w:jc w:val="center"/>
        <w:rPr>
          <w:rFonts w:cs="Times New Roman" w:ascii="Times New Roman" w:hAnsi="Times New Roman"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 xml:space="preserve">Regulamin naboru i uczestnictwa w projekcie pn. </w:t>
      </w:r>
    </w:p>
    <w:p>
      <w:pPr>
        <w:pStyle w:val="Normal"/>
        <w:jc w:val="center"/>
        <w:rPr>
          <w:rFonts w:cs="Times New Roman" w:ascii="Times New Roman" w:hAnsi="Times New Roman"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„</w:t>
      </w:r>
      <w:r>
        <w:rPr>
          <w:rFonts w:cs="Times New Roman" w:ascii="Times New Roman" w:hAnsi="Times New Roman"/>
          <w:b/>
          <w:sz w:val="32"/>
        </w:rPr>
        <w:t>NASZA PRZYSZŁOŚĆ”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realizowanego na podstawie rozstrzygniętego konkursu organizowanego przez Dolnośląski Wojewódzki Urząd Pracy w ramach Regionalnego Programu Operacyjnego Województwa Dolnośląskiego na lata 2014-2020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  <w:bCs/>
        </w:rPr>
        <w:t>1.1 Numer i nazwa Osi priorytetowej:</w:t>
      </w:r>
      <w:r>
        <w:rPr>
          <w:rFonts w:cs="Times New Roman" w:ascii="Times New Roman" w:hAnsi="Times New Roman"/>
        </w:rPr>
        <w:t xml:space="preserve"> 9 Włączenie społeczne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  <w:bCs/>
        </w:rPr>
        <w:t>1.2 Numer i nazwa Działania:</w:t>
      </w:r>
      <w:r>
        <w:rPr>
          <w:rFonts w:cs="Times New Roman" w:ascii="Times New Roman" w:hAnsi="Times New Roman"/>
        </w:rPr>
        <w:t xml:space="preserve"> 9.2 Dostęp do wysokiej jakości usług społecznych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  <w:bCs/>
        </w:rPr>
        <w:t>1.3 Numer i nazwa Poddziałania:</w:t>
      </w:r>
      <w:r>
        <w:rPr>
          <w:rFonts w:cs="Times New Roman" w:ascii="Times New Roman" w:hAnsi="Times New Roman"/>
        </w:rPr>
        <w:t xml:space="preserve"> 9.2.1 Dostęp do wysokiej jakości usług społecznych - konkursy horyzontalne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  <w:bCs/>
        </w:rPr>
        <w:t>1.4 Numer naboru/konkursu:</w:t>
      </w:r>
      <w:r>
        <w:rPr>
          <w:rFonts w:cs="Times New Roman" w:ascii="Times New Roman" w:hAnsi="Times New Roman"/>
        </w:rPr>
        <w:t xml:space="preserve"> RPDS.09.02.01-IP.02-02-232/17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Słowniczek: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Projekt -  pn. „Nasza przyszłość”, współfinansowany ze środków Unii Europejskiej w ramach </w:t>
      </w:r>
      <w:r>
        <w:rPr>
          <w:rFonts w:cs="Times New Roman" w:ascii="Times New Roman" w:hAnsi="Times New Roman"/>
          <w:bCs/>
        </w:rPr>
        <w:t xml:space="preserve">Osi Priorytetowej IX Włączenie społeczne Działanie 9.2 Dostęp do wysokiej jakości usług społecznych Poddziałanie 9.2.1 Dostęp do wysokiej jakości usług społecznych - konkursy horyzontalne </w:t>
      </w:r>
      <w:r>
        <w:rPr>
          <w:rFonts w:cs="Times New Roman" w:ascii="Times New Roman" w:hAnsi="Times New Roman"/>
        </w:rPr>
        <w:t>Regionalnego Programu Operacyjnego Województwa Dolnośląskiego na lata 2014-2020.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Beneficjent projektu – Powiat trzebnicki.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Realizator projektu - realizatorem projektu jest Powiatowe Centrum Pomocy Rodzinie w Trzebnicy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Uczestnik/Uczestniczka projektu „UP” – osoba, spełniająca kryterium grupy docelowej, zakwalifikowana do udziału w projekcie, której udzielono wsparcia w ramach projektu.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Otoczenie – osoba lub rodzina należącą do kręgu osób z najbliższej otoczenia, wspólnie zamieszkujących i gospodarujących się, do której skierowano niezbędne wsparcie dla skutecznej odbudowy lub podtrzymania umiejętności do samodzielnego uczestniczenia </w:t>
        <w:br/>
        <w:t>w życiu społeczno-zawodowym UP.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Grupa docelowa – rodzice zastępczy i wychowankowie pieczy zastępczej oraz kandydaci do pełnienia funkcji w pieczy zastępczej </w:t>
      </w:r>
    </w:p>
    <w:p>
      <w:pPr>
        <w:pStyle w:val="ListParagraph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§ 1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Postanowienia ogólne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Niniejszy regulamin określa warunki naboru i późniejszego uczestnictwa w Projekcie pn.: „Nasza przyszłość.”.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Projekt realizowany jest w okresie od dnia 1 listopada 2017 roku do dnia 31 października  2020 roku.</w:t>
      </w:r>
    </w:p>
    <w:p>
      <w:pPr>
        <w:sectPr>
          <w:headerReference w:type="first" r:id="rId2"/>
          <w:footerReference w:type="first" r:id="rId3"/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ListParagraph"/>
        <w:numPr>
          <w:ilvl w:val="0"/>
          <w:numId w:val="2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Projekt dofinansowany jest z Funduszy Europejskich w ramach Regionalnego Programu Operacyjnego Województwa Dolnośląskiego na lata 2014-2020.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Biuro projektu znajduje się w siedzibie realizatora i czynne jest w godzinach urzędowania.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Realizator projektu obejmuje swoimi działaniami mieszkańców i mieszkanki powiatu trzebnickiego.</w:t>
      </w:r>
    </w:p>
    <w:p>
      <w:pPr>
        <w:pStyle w:val="Normal"/>
        <w:spacing w:before="0" w:after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§ 2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Cel projektu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3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Celem głównym projektu jest usprawnienie funkcji rodzicielskich i opiekuńczych 36 rodziców zastępczych, oraz wzrost umiejętności społecznych, życiowych i kompetencji przydatnych na rynku pracy wychowanków pieczy zastępczej a także przygotowanie osób do pełnienia funkcji rodziny zastępczej zawodowej lub niezawodowej w okresie od 01-11-2017 do 31-10-2020r. na terenie powiatu trzebnickiego.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§ 3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Uczestnicy projektu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4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Uczestnikami/Uczestniczkami projektu preferowanymi do wsparcia są:</w:t>
      </w:r>
    </w:p>
    <w:p>
      <w:pPr>
        <w:pStyle w:val="ListParagraph"/>
        <w:numPr>
          <w:ilvl w:val="2"/>
          <w:numId w:val="21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Zamieszkałe na terenie powiatu trzebnickiego. </w:t>
      </w:r>
    </w:p>
    <w:p>
      <w:pPr>
        <w:pStyle w:val="ListParagraph"/>
        <w:numPr>
          <w:ilvl w:val="2"/>
          <w:numId w:val="21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Członkowie rodzin zastępczych, rodzice, wychowankowie. </w:t>
      </w:r>
    </w:p>
    <w:p>
      <w:pPr>
        <w:pStyle w:val="ListParagraph"/>
        <w:numPr>
          <w:ilvl w:val="0"/>
          <w:numId w:val="4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Dodatkowe punkty przy rekrutacji otrzymują</w:t>
      </w:r>
    </w:p>
    <w:p>
      <w:pPr>
        <w:pStyle w:val="ListParagraph"/>
        <w:numPr>
          <w:ilvl w:val="0"/>
          <w:numId w:val="22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Osoby korzystające z POPŻ 2014-2020 – 1 pkt (oświadczenie uczestnika projektu)</w:t>
      </w:r>
    </w:p>
    <w:p>
      <w:pPr>
        <w:pStyle w:val="ListParagraph"/>
        <w:numPr>
          <w:ilvl w:val="0"/>
          <w:numId w:val="22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Osoba niepełnosprawne (orzeczenie, zaświadczenie o niepełnosprawności zgodne z ustawa o ochronie zdrowia psychicznego  - 1 pkt. </w:t>
      </w:r>
    </w:p>
    <w:p>
      <w:pPr>
        <w:pStyle w:val="ListParagraph"/>
        <w:numPr>
          <w:ilvl w:val="0"/>
          <w:numId w:val="22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Rodziny zastępcze spokrewnione – 1 pkt.</w:t>
      </w:r>
    </w:p>
    <w:p>
      <w:pPr>
        <w:pStyle w:val="ListParagraph"/>
        <w:numPr>
          <w:ilvl w:val="0"/>
          <w:numId w:val="22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Wychowankowie pieczy z szeregiem problemów wynikających z pochodzenia ze środowiska patologicznego – 1 pkt. </w:t>
      </w:r>
    </w:p>
    <w:p>
      <w:pPr>
        <w:pStyle w:val="ListParagraph"/>
        <w:numPr>
          <w:ilvl w:val="0"/>
          <w:numId w:val="4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Uczestnicy/Uczestniczki projektu zostaną podzieleni na 4 podgrup</w:t>
      </w:r>
    </w:p>
    <w:p>
      <w:pPr>
        <w:pStyle w:val="ListParagraph"/>
        <w:numPr>
          <w:ilvl w:val="0"/>
          <w:numId w:val="5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Rodziny zastępcze.</w:t>
      </w:r>
    </w:p>
    <w:p>
      <w:pPr>
        <w:pStyle w:val="ListParagraph"/>
        <w:numPr>
          <w:ilvl w:val="0"/>
          <w:numId w:val="5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Wychowankowie pieczy zastępczej poniżej 15 roku życia.</w:t>
      </w:r>
    </w:p>
    <w:p>
      <w:pPr>
        <w:pStyle w:val="ListParagraph"/>
        <w:numPr>
          <w:ilvl w:val="0"/>
          <w:numId w:val="5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Wychowankowie pieczy zastępczej powyżej 15 roku życia.</w:t>
      </w:r>
    </w:p>
    <w:p>
      <w:pPr>
        <w:pStyle w:val="ListParagraph"/>
        <w:numPr>
          <w:ilvl w:val="0"/>
          <w:numId w:val="5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Kandydaci na rodziny zastępcze zawodowe i niezawodowe.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§ 4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Proces rekrutacji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6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Za rekrutację do projektu odpowiada Realizator projektu.</w:t>
      </w:r>
    </w:p>
    <w:p>
      <w:pPr>
        <w:pStyle w:val="ListParagraph"/>
        <w:numPr>
          <w:ilvl w:val="0"/>
          <w:numId w:val="6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Częstotliwość prowadzenia rekrutacji:</w:t>
      </w:r>
    </w:p>
    <w:p>
      <w:pPr>
        <w:pStyle w:val="ListParagraph"/>
        <w:numPr>
          <w:ilvl w:val="0"/>
          <w:numId w:val="7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rekrutacja główna prowadzona jest 3 razy w okresie trwania projektu;</w:t>
      </w:r>
    </w:p>
    <w:p>
      <w:pPr>
        <w:pStyle w:val="ListParagraph"/>
        <w:numPr>
          <w:ilvl w:val="0"/>
          <w:numId w:val="7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dopuszcza się możliwość prowadzenia rekrutacji uzupełniającej, bądź zakwalifikowania w trakcie realizacji projektu osób z listy rezerwowej. Sytuacja ta dotyczy przypadku rezygnacji z udziału w projekcie lub wcześniejszego zakończenia udziału w projekcie;</w:t>
      </w:r>
    </w:p>
    <w:p>
      <w:pPr>
        <w:pStyle w:val="ListParagraph"/>
        <w:numPr>
          <w:ilvl w:val="0"/>
          <w:numId w:val="7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rekrutacja uzupełniająca prowadzona jest do momentu wykorzystania limitu miejsc.</w:t>
      </w:r>
    </w:p>
    <w:p>
      <w:pPr>
        <w:pStyle w:val="ListParagraph"/>
        <w:numPr>
          <w:ilvl w:val="0"/>
          <w:numId w:val="6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Personel projektu będzie odpowiedzialny za przeprowadzenie procesu rekrutacji nawiązując bezpośrednie kontakty z potencjalnymi odbiorcami projektu.</w:t>
      </w:r>
    </w:p>
    <w:p>
      <w:pPr>
        <w:pStyle w:val="ListParagraph"/>
        <w:numPr>
          <w:ilvl w:val="0"/>
          <w:numId w:val="6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Personel projektu, będzie propagować możliwość uczestnictwa w projekcie podczas codziennie wykonywanej pracy.</w:t>
      </w:r>
    </w:p>
    <w:p>
      <w:pPr>
        <w:pStyle w:val="ListParagraph"/>
        <w:numPr>
          <w:ilvl w:val="0"/>
          <w:numId w:val="6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Dokumentacja zgłoszeniowa dostępna będzie w siedzibie i na stronie internetowej Realizatora projektu z chwilą rozpoczęcia procesu rekrutacji.</w:t>
      </w:r>
    </w:p>
    <w:p>
      <w:pPr>
        <w:pStyle w:val="ListParagraph"/>
        <w:numPr>
          <w:ilvl w:val="0"/>
          <w:numId w:val="6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Przebieg procesu rekrutacji:</w:t>
      </w:r>
    </w:p>
    <w:p>
      <w:pPr>
        <w:pStyle w:val="ListParagraph"/>
        <w:numPr>
          <w:ilvl w:val="0"/>
          <w:numId w:val="8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osoba zainteresowana zobowiązana jest do złożenia dokumentacji zgłoszeniowej osobiście, za pośrednictwem innych osób lub drogą pocztową, telefonicznie, mailowo w biurze projektu, dokumentację zgłoszeniową stanowi - Formularz rekrutacyjny – załącznik nr 1 do niniejszego regulaminu,</w:t>
      </w:r>
    </w:p>
    <w:p>
      <w:pPr>
        <w:pStyle w:val="ListParagraph"/>
        <w:numPr>
          <w:ilvl w:val="0"/>
          <w:numId w:val="8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po skompletowaniu dokumentacji rekrutacyjnej zespół ds. rekrutacji dokonuje weryfikacji potencjalnego uczestnika projektu pod względem spełniania kryterium grupy docelowej i zaliczenia lub nie, do osób lub rodzin preferowanych do objęcia wsparciem, określonej podgrupy uczestników, a także dostępności naboru. </w:t>
      </w:r>
    </w:p>
    <w:p>
      <w:pPr>
        <w:pStyle w:val="ListParagraph"/>
        <w:numPr>
          <w:ilvl w:val="0"/>
          <w:numId w:val="8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po spełnieniu wszystkich kryteriów grupy docelowej i dostępności naboru, potencjalny uczestnik może zostać przyjęty do projektu. Po złożeniu pełnej dokumentacji rekrutacyjnej w tym:</w:t>
      </w:r>
    </w:p>
    <w:p>
      <w:pPr>
        <w:pStyle w:val="ListParagraph"/>
        <w:numPr>
          <w:ilvl w:val="0"/>
          <w:numId w:val="9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oświadczenie o niepełnosprawności (dot. osób niepełnosprawnych) stanowiące załącznik nr 2 do niniejszego regulaminu,</w:t>
      </w:r>
    </w:p>
    <w:p>
      <w:pPr>
        <w:pStyle w:val="ListParagraph"/>
        <w:numPr>
          <w:ilvl w:val="0"/>
          <w:numId w:val="9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aktualnego orzeczenia o niepełnosprawności (dot. osób niepełnosprawnych),</w:t>
      </w:r>
    </w:p>
    <w:p>
      <w:pPr>
        <w:pStyle w:val="ListParagraph"/>
        <w:numPr>
          <w:ilvl w:val="0"/>
          <w:numId w:val="9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oświadczenie uczestnika projektu o wyrażeniu zgody na przetwarzanie danych osobowych stanowiące załącznik nr 3 do niniejszego regulaminu,</w:t>
      </w:r>
    </w:p>
    <w:p>
      <w:pPr>
        <w:pStyle w:val="ListParagraph"/>
        <w:numPr>
          <w:ilvl w:val="0"/>
          <w:numId w:val="9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oświadczenie uczestnika o wyrażeniu zgody na wykorzystanie wizerunku stanowiące załącznik nr 4 do niniejszego regulaminu,</w:t>
      </w:r>
    </w:p>
    <w:p>
      <w:pPr>
        <w:pStyle w:val="ListParagraph"/>
        <w:numPr>
          <w:ilvl w:val="0"/>
          <w:numId w:val="9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oświadczenie dot. wsparcia tożsamego stanowiące załącznik nr 5 do niniejszego regulaminu,</w:t>
      </w:r>
    </w:p>
    <w:p>
      <w:pPr>
        <w:pStyle w:val="ListParagraph"/>
        <w:numPr>
          <w:ilvl w:val="0"/>
          <w:numId w:val="8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W przypadku złożenia dokumentów zgłoszeniowych w tym samie czasie, przez więcej osób, w pierwszej kolejności przyjmowane są do projektu osoby zaliczane do grupy preferowanej do objęcia wsparciem wedle przyznanych punktów zawartych w § 2 pkt 2. </w:t>
      </w:r>
    </w:p>
    <w:p>
      <w:pPr>
        <w:pStyle w:val="ListParagraph"/>
        <w:numPr>
          <w:ilvl w:val="0"/>
          <w:numId w:val="8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potencjalny uczestnik, który spełnił kryterium grupy docelowej, ale ze względu na wyczerpanie się limitu miejsc nie został przyjęty do projektu, będzie wpisany na listę rezerwową;</w:t>
      </w:r>
    </w:p>
    <w:p>
      <w:pPr>
        <w:pStyle w:val="ListParagraph"/>
        <w:numPr>
          <w:ilvl w:val="0"/>
          <w:numId w:val="8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lista rezerwowa będzie utworzona bez względu na przebieg rekrutacji i liczbę zgłoszeń do projektu, lista rezerwowa będzie zawierać minimum 2 osoby </w:t>
      </w:r>
    </w:p>
    <w:p>
      <w:pPr>
        <w:pStyle w:val="ListParagraph"/>
        <w:numPr>
          <w:ilvl w:val="0"/>
          <w:numId w:val="8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z listy rezerwowej, w pierwszej kolejności przyjmowane są do projektu osoby preferowane do objęcia wsparciem, bez względu na datę złożenia dokumentacji zgłoszeniowej;</w:t>
      </w:r>
    </w:p>
    <w:p>
      <w:pPr>
        <w:pStyle w:val="ListParagraph"/>
        <w:numPr>
          <w:ilvl w:val="0"/>
          <w:numId w:val="8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za datę rozpoczęcia udziału w projekcie uznaje się dzień w którym UP podpisał deklarację uczestnictwa stanowiącą załącznik nr 6 do niniejszego regulaminu</w:t>
      </w:r>
    </w:p>
    <w:p>
      <w:pPr>
        <w:pStyle w:val="ListParagraph"/>
        <w:numPr>
          <w:ilvl w:val="0"/>
          <w:numId w:val="8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dokumentacja zgłoszeniowa nie podlega zwrotowi i będzie przechowywana odpowiednio w archiwum Realizatora.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§ 5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Instrumenty wsparcia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0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Każdy UP projektu, według indywidualnych potrzeb zostanie objęty/a usługami społecznymi.</w:t>
      </w:r>
    </w:p>
    <w:p>
      <w:pPr>
        <w:pStyle w:val="ListParagraph"/>
        <w:numPr>
          <w:ilvl w:val="0"/>
          <w:numId w:val="10"/>
        </w:numPr>
        <w:jc w:val="both"/>
        <w:rPr>
          <w:rFonts w:cs="Times New Roman" w:ascii="Times New Roman" w:hAnsi="Times New Roman"/>
        </w:rPr>
      </w:pPr>
      <w:commentRangeStart w:id="0"/>
      <w:r>
        <w:rPr>
          <w:rFonts w:cs="Times New Roman" w:ascii="Times New Roman" w:hAnsi="Times New Roman"/>
        </w:rPr>
        <w:t xml:space="preserve">W ramach </w:t>
      </w:r>
      <w:commentRangeEnd w:id="0"/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commentReference w:id="0"/>
      </w:r>
      <w:r>
        <w:rPr>
          <w:rFonts w:cs="Times New Roman" w:ascii="Times New Roman" w:hAnsi="Times New Roman"/>
        </w:rPr>
        <w:t>wsparcia na rzecz rodzin zastępczych zaplanowano realizację następujących działań:</w:t>
      </w:r>
    </w:p>
    <w:p>
      <w:pPr>
        <w:pStyle w:val="ListParagraph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Cs w:val="14"/>
        </w:rPr>
      </w:pPr>
      <w:r>
        <w:rPr>
          <w:rFonts w:cs="Times New Roman" w:ascii="Times New Roman" w:hAnsi="Times New Roman"/>
          <w:szCs w:val="14"/>
        </w:rPr>
        <w:t>Trening Integracji Emocjonalnej.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Cs w:val="14"/>
        </w:rPr>
      </w:pPr>
      <w:r>
        <w:rPr>
          <w:rFonts w:cs="Times New Roman" w:ascii="Times New Roman" w:hAnsi="Times New Roman"/>
          <w:szCs w:val="14"/>
        </w:rPr>
        <w:t>Trening Komunikacji Partnerskiej.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Cs w:val="14"/>
        </w:rPr>
      </w:pPr>
      <w:r>
        <w:rPr>
          <w:rFonts w:cs="Times New Roman" w:ascii="Times New Roman" w:hAnsi="Times New Roman"/>
          <w:szCs w:val="14"/>
        </w:rPr>
        <w:t>Trening Kompetencji Rodzicielskich.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Cs w:val="14"/>
        </w:rPr>
      </w:pPr>
      <w:r>
        <w:rPr>
          <w:rFonts w:cs="Times New Roman" w:ascii="Times New Roman" w:hAnsi="Times New Roman"/>
          <w:szCs w:val="14"/>
        </w:rPr>
        <w:t xml:space="preserve">Terapia Taktykalna/Integracja Sensoryczna. </w:t>
      </w:r>
    </w:p>
    <w:p>
      <w:pPr>
        <w:pStyle w:val="ListParagraph"/>
        <w:spacing w:lineRule="auto" w:line="240" w:before="0" w:after="0"/>
        <w:ind w:left="1440" w:right="0" w:hanging="0"/>
        <w:contextualSpacing/>
        <w:jc w:val="both"/>
        <w:rPr>
          <w:rFonts w:cs="Times New Roman" w:ascii="Times New Roman" w:hAnsi="Times New Roman"/>
          <w:szCs w:val="14"/>
        </w:rPr>
      </w:pPr>
      <w:r>
        <w:rPr>
          <w:rFonts w:cs="Times New Roman" w:ascii="Times New Roman" w:hAnsi="Times New Roman"/>
          <w:szCs w:val="14"/>
        </w:rPr>
      </w:r>
    </w:p>
    <w:p>
      <w:pPr>
        <w:pStyle w:val="ListParagraph"/>
        <w:numPr>
          <w:ilvl w:val="0"/>
          <w:numId w:val="10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W ramach wsparcia na rzecz wychowanków pieczy zastępczej powyżej 15 roku życia zaplanowano realizację następujących działań: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Cs w:val="14"/>
        </w:rPr>
      </w:pPr>
      <w:r>
        <w:rPr>
          <w:rFonts w:cs="Times New Roman" w:ascii="Times New Roman" w:hAnsi="Times New Roman"/>
          <w:szCs w:val="14"/>
        </w:rPr>
        <w:t>Trening Dorosłości.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Cs w:val="14"/>
        </w:rPr>
      </w:pPr>
      <w:r>
        <w:rPr>
          <w:rFonts w:cs="Times New Roman" w:ascii="Times New Roman" w:hAnsi="Times New Roman"/>
          <w:szCs w:val="14"/>
        </w:rPr>
        <w:t>Trening Pracy z elementami autoprezentacji.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Cs w:val="14"/>
        </w:rPr>
      </w:pPr>
      <w:r>
        <w:rPr>
          <w:rFonts w:cs="Times New Roman" w:ascii="Times New Roman" w:hAnsi="Times New Roman"/>
          <w:szCs w:val="14"/>
        </w:rPr>
        <w:t>Kurs prawa jazdy kat. B.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Cs w:val="14"/>
        </w:rPr>
      </w:pPr>
      <w:r>
        <w:rPr>
          <w:rFonts w:cs="Times New Roman" w:ascii="Times New Roman" w:hAnsi="Times New Roman"/>
          <w:szCs w:val="14"/>
        </w:rPr>
        <w:t>Kursy zawodowe.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Cs w:val="14"/>
        </w:rPr>
      </w:pPr>
      <w:r>
        <w:rPr>
          <w:rFonts w:cs="Times New Roman" w:ascii="Times New Roman" w:hAnsi="Times New Roman"/>
          <w:szCs w:val="14"/>
        </w:rPr>
        <w:t xml:space="preserve">Opracowanie poradnika dla osób usamodzielnianych. </w:t>
      </w:r>
    </w:p>
    <w:p>
      <w:pPr>
        <w:pStyle w:val="ListParagraph"/>
        <w:spacing w:lineRule="auto" w:line="240" w:before="0" w:after="0"/>
        <w:ind w:left="1440" w:right="0" w:hanging="0"/>
        <w:contextualSpacing/>
        <w:jc w:val="both"/>
        <w:rPr>
          <w:rFonts w:cs="Times New Roman" w:ascii="Times New Roman" w:hAnsi="Times New Roman"/>
          <w:szCs w:val="14"/>
        </w:rPr>
      </w:pPr>
      <w:r>
        <w:rPr>
          <w:rFonts w:cs="Times New Roman" w:ascii="Times New Roman" w:hAnsi="Times New Roman"/>
          <w:szCs w:val="14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W ramach wsparcia na rzecz wychowanków pieczy zastępczej poniżej 15 roku życia zaplanowano realizację następujących działań:</w:t>
      </w:r>
    </w:p>
    <w:p>
      <w:pPr>
        <w:pStyle w:val="ListParagraph"/>
        <w:spacing w:lineRule="auto" w:line="240" w:before="0" w:after="0"/>
        <w:ind w:left="1440" w:right="0" w:hanging="0"/>
        <w:contextualSpacing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Trening Dorosłości.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Szkolenia Komputerowe.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Szkolenia Językowe.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Wyjazd Survivalowy.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Wsparcie Psychologiczne.</w:t>
      </w:r>
    </w:p>
    <w:p>
      <w:pPr>
        <w:pStyle w:val="ListParagraph"/>
        <w:spacing w:lineRule="auto" w:line="240" w:before="0" w:after="0"/>
        <w:ind w:left="1440" w:right="0" w:hanging="0"/>
        <w:contextualSpacing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§ 6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Zasady uczestnictwa</w:t>
      </w:r>
    </w:p>
    <w:p>
      <w:pPr>
        <w:pStyle w:val="Normal"/>
        <w:spacing w:before="0" w:after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Uczestnik/Uczestniczka projektu, po pozytywnym przejściu procesu rekrutacji przechodzi indywidualną diagnozę potrzeb.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Działania interwencyjne dotyczące wybranych obszarów będą opierały się na indywidualnie dobranym wsparciu.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W oparciu o usługi i instrumenty aktywnej integracji powstanie indywidualna ścieżka reintegracji w projekcie, która będzie uwzględniała diagnozę sytuacji problemowej, zasobów, potencjału, predyspozycji, potrzeb UP.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Zakończenie udziału w projekcie następuje po zakończeniu uczestnictwa w formie lub formach wsparcia realizowanych w ramach ścieżki reintegracyjnej. Za datę zakończenia udziału w projekcie uznaje się dzień udzielenia ostatniej formy wsparcia (uwzględniającego również pracę socjalną na rzecz UP);</w:t>
      </w:r>
    </w:p>
    <w:p>
      <w:pPr>
        <w:pStyle w:val="ListParagraph"/>
        <w:spacing w:before="0" w:after="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§ 7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Prawa i obowiązki uczestnika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2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Uczestnik/Uczestniczka projektu zobowiązuje się do:</w:t>
      </w:r>
    </w:p>
    <w:p>
      <w:pPr>
        <w:pStyle w:val="ListParagraph"/>
        <w:numPr>
          <w:ilvl w:val="0"/>
          <w:numId w:val="13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udostępnienia danych osobowych niezbędnych do wypełnienia obowiązków sprawozdawczych;</w:t>
      </w:r>
    </w:p>
    <w:p>
      <w:pPr>
        <w:pStyle w:val="ListParagraph"/>
        <w:numPr>
          <w:ilvl w:val="0"/>
          <w:numId w:val="13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korzystania z wybranych form wsparcia w ramach Ścieżki reintegracyjnej;</w:t>
      </w:r>
    </w:p>
    <w:p>
      <w:pPr>
        <w:pStyle w:val="ListParagraph"/>
        <w:numPr>
          <w:ilvl w:val="0"/>
          <w:numId w:val="13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niezwłocznego informowania o wszelkich zmianach okoliczności faktycznych mogących mieć wpływ na realizację Ścieżki reintegracyjnej, np. podjęcie pracy;</w:t>
      </w:r>
    </w:p>
    <w:p>
      <w:pPr>
        <w:pStyle w:val="ListParagraph"/>
        <w:numPr>
          <w:ilvl w:val="0"/>
          <w:numId w:val="13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udziału w badaniach ewaluacyjnych i monitorujących prowadzonych przez Realizatora jak i zleconych przez Instytucję Zarządzającą;</w:t>
      </w:r>
    </w:p>
    <w:p>
      <w:pPr>
        <w:pStyle w:val="ListParagraph"/>
        <w:numPr>
          <w:ilvl w:val="0"/>
          <w:numId w:val="13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poddania się czynnościom kontrolnym przez uprawnione podmioty w zakresie i miejscu obejmującym korzystanie z wybranych form wsparcia;</w:t>
      </w:r>
    </w:p>
    <w:p>
      <w:pPr>
        <w:pStyle w:val="ListParagraph"/>
        <w:numPr>
          <w:ilvl w:val="0"/>
          <w:numId w:val="13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przestrzegania zasad niniejszego regulamin;</w:t>
      </w:r>
    </w:p>
    <w:p>
      <w:pPr>
        <w:pStyle w:val="ListParagraph"/>
        <w:numPr>
          <w:ilvl w:val="0"/>
          <w:numId w:val="13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przestrzegania regulaminów innych podmiotów, które realizują formy wsparcia;</w:t>
      </w:r>
    </w:p>
    <w:p>
      <w:pPr>
        <w:pStyle w:val="ListParagraph"/>
        <w:numPr>
          <w:ilvl w:val="0"/>
          <w:numId w:val="13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wypełnienia innych zaleceń Realizatora w zakresie realizowanych przez nich zadań projektowych.</w:t>
      </w:r>
    </w:p>
    <w:p>
      <w:pPr>
        <w:pStyle w:val="ListParagraph"/>
        <w:numPr>
          <w:ilvl w:val="0"/>
          <w:numId w:val="12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Uczestnik/Uczestniczka projektu ma prawo do:</w:t>
      </w:r>
    </w:p>
    <w:p>
      <w:pPr>
        <w:pStyle w:val="ListParagraph"/>
        <w:numPr>
          <w:ilvl w:val="0"/>
          <w:numId w:val="14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udziału w zaplanowanych formach wsparcia;</w:t>
      </w:r>
    </w:p>
    <w:p>
      <w:pPr>
        <w:pStyle w:val="ListParagraph"/>
        <w:numPr>
          <w:ilvl w:val="0"/>
          <w:numId w:val="14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zgłaszania uwag i wniosków co do realizowanych form wsparcia;</w:t>
      </w:r>
    </w:p>
    <w:p>
      <w:pPr>
        <w:pStyle w:val="ListParagraph"/>
        <w:numPr>
          <w:ilvl w:val="0"/>
          <w:numId w:val="14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korzystania z materiałów szkoleniowych, jeśli zostały przewidziane dla danej formy wsparcia;</w:t>
      </w:r>
    </w:p>
    <w:p>
      <w:pPr>
        <w:pStyle w:val="ListParagraph"/>
        <w:numPr>
          <w:ilvl w:val="0"/>
          <w:numId w:val="14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poczęstunku w trakcie zajęć warsztatowych/szkoleniowych jeśli będzie przewidziany dla danej formy wsparcia;</w:t>
      </w:r>
    </w:p>
    <w:p>
      <w:pPr>
        <w:pStyle w:val="ListParagraph"/>
        <w:numPr>
          <w:ilvl w:val="0"/>
          <w:numId w:val="14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otrzymania certyfikatów, zaświadczeń, świadectw potwierdzających uczestnictwo, zdany egzamin lub uzyskane kwalifikacje;</w:t>
      </w:r>
    </w:p>
    <w:p>
      <w:pPr>
        <w:pStyle w:val="ListParagraph"/>
        <w:ind w:left="1440" w:right="0" w:hanging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§ 8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Zasady rezygnacji lub wykluczenia z uczestnictwa w Projektu</w:t>
      </w:r>
    </w:p>
    <w:p>
      <w:pPr>
        <w:pStyle w:val="Normal"/>
        <w:spacing w:before="0" w:after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5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Rezygnacja z uczestnictwa w Projekcie jest możliwa tylko w przypadku wystąpienia ważnych okoliczności, które uniemożliwiają dalszy udział w Projekcie.</w:t>
      </w:r>
    </w:p>
    <w:p>
      <w:pPr>
        <w:pStyle w:val="ListParagraph"/>
        <w:numPr>
          <w:ilvl w:val="0"/>
          <w:numId w:val="15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Rezygnacja z udziału w projekcie musi mieć formę pisemnego oświadczenia i zawierać powód rezygnacji. Oświadczenie należy dostarczyć w ciągu 7 dni od zaistnienia okoliczności.</w:t>
      </w:r>
    </w:p>
    <w:p>
      <w:pPr>
        <w:pStyle w:val="ListParagraph"/>
        <w:numPr>
          <w:ilvl w:val="0"/>
          <w:numId w:val="15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Uczestnik/Uczestniczka projektu zostaje wykluczony z uczestnictwa w Projekcie (skreślenie z listy uczestników w przypadku:</w:t>
      </w:r>
    </w:p>
    <w:p>
      <w:pPr>
        <w:pStyle w:val="ListParagraph"/>
        <w:numPr>
          <w:ilvl w:val="0"/>
          <w:numId w:val="16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naruszenia postanowień niniejszego regulaminu;</w:t>
      </w:r>
    </w:p>
    <w:p>
      <w:pPr>
        <w:pStyle w:val="ListParagraph"/>
        <w:numPr>
          <w:ilvl w:val="0"/>
          <w:numId w:val="16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naruszenia regulaminów innych podmiotów realizujących formy wsparcia;</w:t>
      </w:r>
    </w:p>
    <w:p>
      <w:pPr>
        <w:pStyle w:val="ListParagraph"/>
        <w:numPr>
          <w:ilvl w:val="0"/>
          <w:numId w:val="15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Każdy przypadek wymieniony w ust. 3., rozpatrywany jest indywidualnie.</w:t>
      </w:r>
    </w:p>
    <w:p>
      <w:pPr>
        <w:pStyle w:val="ListParagraph"/>
        <w:numPr>
          <w:ilvl w:val="0"/>
          <w:numId w:val="15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Decyzję o wykluczeniu z uczestnictwa w projekcie (skreśleniu z listy uczestników), podejmuje Koordynator projektu. 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§ 9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Postanowienia końcowe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7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Regulamin wchodzi w życie z dniem 10 listopada  2017 roku  i obowiązuje przez czas trwania projektu.</w:t>
      </w:r>
    </w:p>
    <w:p>
      <w:pPr>
        <w:pStyle w:val="ListParagraph"/>
        <w:numPr>
          <w:ilvl w:val="0"/>
          <w:numId w:val="17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Regulamin dostępny jest w biurze projektu i na stronie internetowej Realizatora.</w:t>
      </w:r>
    </w:p>
    <w:p>
      <w:pPr>
        <w:pStyle w:val="ListParagraph"/>
        <w:numPr>
          <w:ilvl w:val="0"/>
          <w:numId w:val="17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Realizator projektu pn.: „Nasza przyszłość” zastrzega sobie prawo wniesienia zmian do regulaminu lub wprowadzenia dodatkowych postanowień.</w:t>
      </w:r>
    </w:p>
    <w:p>
      <w:pPr>
        <w:pStyle w:val="ListParagraph"/>
        <w:numPr>
          <w:ilvl w:val="0"/>
          <w:numId w:val="17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W kwestiach nieunormowanych w niniejszym regulaminie ostateczną decyzję podejmuje Koordynator Projektu, od jego decyzji nie przysługuje odwołanie.</w:t>
      </w:r>
    </w:p>
    <w:p>
      <w:pPr>
        <w:pStyle w:val="ListParagraph"/>
        <w:numPr>
          <w:ilvl w:val="0"/>
          <w:numId w:val="17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Ostateczna interpretacja niniejszego regulaminu należy do Realizatora projektu.</w:t>
      </w:r>
    </w:p>
    <w:p>
      <w:pPr>
        <w:pStyle w:val="Normal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Załączniki do niniejszego regulaminu: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Załącznik nr 1. Formularz rekrutacyjny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Załącznik nr 2. Oświadczenie o niepełnosprawności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Załącznik nr 3. Oświadczenie uczestnika projektu o wyrażeniu zgody na przetwarzanie danych osobowych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Załącznik nr 4. Oświadczenie uczestnika o wyrażeniu zgody na wykorzystanie wizerunku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Załącznik nr 5. Oświadczenie dot. wsparcia tożsamego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Załącznik nr 6. Deklaracja uczestnictwa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id="0" w:author="Bartek" w:date="2017-11-21T09:55:00Z" w:initials="B">
    <w:p>
      <w:r>
        <w:rPr/>
      </w:r>
    </w:p>
    <w:p>
      <w:r>
        <w:rPr/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agwek2"/>
      <w:jc w:val="center"/>
      <w:rPr/>
    </w:pPr>
    <w:r>
      <w:rPr/>
      <w:drawing>
        <wp:inline distT="0" distB="0" distL="0" distR="0">
          <wp:extent cx="5755005" cy="57277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link w:val="Nagwek"/>
    <w:rsid w:val="00443788"/>
    <w:basedOn w:val="DefaultParagraphFont"/>
    <w:rPr/>
  </w:style>
  <w:style w:type="character" w:styleId="StopkaZnak" w:customStyle="1">
    <w:name w:val="Stopka Znak"/>
    <w:uiPriority w:val="99"/>
    <w:link w:val="Stopka"/>
    <w:rsid w:val="00443788"/>
    <w:basedOn w:val="DefaultParagraphFont"/>
    <w:rPr/>
  </w:style>
  <w:style w:type="character" w:styleId="Czeinternetowe">
    <w:name w:val="Łącze internetowe"/>
    <w:uiPriority w:val="99"/>
    <w:unhideWhenUsed/>
    <w:rsid w:val="008960e8"/>
    <w:rPr>
      <w:color w:val="0000FF"/>
      <w:u w:val="single"/>
      <w:lang w:val="zxx" w:eastAsia="zxx" w:bidi="zxx"/>
    </w:rPr>
  </w:style>
  <w:style w:type="character" w:styleId="TekstprzypisukocowegoZnak" w:customStyle="1">
    <w:name w:val="Tekst przypisu końcowego Znak"/>
    <w:uiPriority w:val="99"/>
    <w:semiHidden/>
    <w:link w:val="Tekstprzypisukocowego"/>
    <w:rsid w:val="002b6ef1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2b6ef1"/>
    <w:basedOn w:val="DefaultParagraphFont"/>
    <w:rPr>
      <w:vertAlign w:val="superscript"/>
    </w:rPr>
  </w:style>
  <w:style w:type="character" w:styleId="TekstdymkaZnak" w:customStyle="1">
    <w:name w:val="Tekst dymka Znak"/>
    <w:uiPriority w:val="99"/>
    <w:semiHidden/>
    <w:link w:val="Tekstdymka"/>
    <w:rsid w:val="008a0efa"/>
    <w:basedOn w:val="DefaultParagraphFont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rsid w:val="00123cb0"/>
    <w:basedOn w:val="DefaultParagraphFont"/>
    <w:rPr>
      <w:sz w:val="16"/>
      <w:szCs w:val="16"/>
    </w:rPr>
  </w:style>
  <w:style w:type="character" w:styleId="TekstkomentarzaZnak" w:customStyle="1">
    <w:name w:val="Tekst komentarza Znak"/>
    <w:uiPriority w:val="99"/>
    <w:semiHidden/>
    <w:link w:val="Tekstkomentarza"/>
    <w:rsid w:val="00123cb0"/>
    <w:basedOn w:val="DefaultParagraphFont"/>
    <w:rPr>
      <w:sz w:val="20"/>
      <w:szCs w:val="20"/>
    </w:rPr>
  </w:style>
  <w:style w:type="character" w:styleId="TematkomentarzaZnak" w:customStyle="1">
    <w:name w:val="Temat komentarza Znak"/>
    <w:uiPriority w:val="99"/>
    <w:semiHidden/>
    <w:link w:val="Tematkomentarza"/>
    <w:rsid w:val="00123cb0"/>
    <w:basedOn w:val="TekstkomentarzaZnak"/>
    <w:rPr>
      <w:b/>
      <w:bCs/>
      <w:sz w:val="20"/>
      <w:szCs w:val="20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i w:val="false"/>
    </w:rPr>
  </w:style>
  <w:style w:type="character" w:styleId="ListLabel3">
    <w:name w:val="ListLabel 3"/>
    <w:rPr>
      <w:sz w:val="22"/>
      <w:szCs w:val="22"/>
    </w:rPr>
  </w:style>
  <w:style w:type="character" w:styleId="ListLabel4">
    <w:name w:val="ListLabel 4"/>
    <w:rPr>
      <w:b w:val="fals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uiPriority w:val="99"/>
    <w:unhideWhenUsed/>
    <w:link w:val="NagwekZnak"/>
    <w:rsid w:val="00443788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443788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fd182a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TekstprzypisukocowegoZnak"/>
    <w:rsid w:val="002b6ef1"/>
    <w:basedOn w:val="Normal"/>
    <w:pPr>
      <w:spacing w:lineRule="auto" w:line="240" w:before="0" w:after="0"/>
    </w:pPr>
    <w:rPr>
      <w:sz w:val="20"/>
      <w:szCs w:val="20"/>
    </w:rPr>
  </w:style>
  <w:style w:type="paragraph" w:styleId="Nagwek2" w:customStyle="1">
    <w:name w:val="Nagłówek2"/>
    <w:rsid w:val="008a0efa"/>
    <w:basedOn w:val="Normal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BalloonText">
    <w:name w:val="Balloon Text"/>
    <w:uiPriority w:val="99"/>
    <w:semiHidden/>
    <w:unhideWhenUsed/>
    <w:link w:val="TekstdymkaZnak"/>
    <w:rsid w:val="008a0efa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uiPriority w:val="99"/>
    <w:semiHidden/>
    <w:unhideWhenUsed/>
    <w:link w:val="TekstkomentarzaZnak"/>
    <w:rsid w:val="00123cb0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TematkomentarzaZnak"/>
    <w:rsid w:val="00123cb0"/>
    <w:basedOn w:val="Annotationtext"/>
    <w:pPr/>
    <w:rPr>
      <w:b/>
      <w:bCs/>
    </w:rPr>
  </w:style>
  <w:style w:type="paragraph" w:styleId="Revision">
    <w:name w:val="Revision"/>
    <w:uiPriority w:val="99"/>
    <w:semiHidden/>
    <w:rsid w:val="00ee403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5A8E-EE1B-4D8F-84A2-801235F0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2017-01-13T13:55:00Z</dcterms:created>
  <dc:creator>bc</dc:creator>
  <dc:language>pl-PL</dc:language>
  <cp:lastModifiedBy>User</cp:lastModifiedBy>
  <cp:lastPrinted>2017-11-24T08:28:00Z</cp:lastPrinted>
  <dcterms:modified xsi:type="dcterms:W3CDTF">2017-11-24T08:29:00Z</dcterms:modified>
  <cp:revision>13</cp:revision>
</cp:coreProperties>
</file>